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A2F" w:rsidRDefault="006B5275" w:rsidP="006B5275">
      <w:pPr>
        <w:jc w:val="center"/>
        <w:rPr>
          <w:rFonts w:ascii="Times New Roman" w:hAnsi="Times New Roman" w:cs="Times New Roman"/>
          <w:b/>
          <w:sz w:val="24"/>
          <w:szCs w:val="24"/>
          <w:u w:val="single"/>
        </w:rPr>
      </w:pPr>
      <w:r w:rsidRPr="006B5275">
        <w:rPr>
          <w:rFonts w:ascii="Times New Roman" w:hAnsi="Times New Roman" w:cs="Times New Roman"/>
          <w:b/>
          <w:sz w:val="24"/>
          <w:szCs w:val="24"/>
          <w:u w:val="single"/>
        </w:rPr>
        <w:t>KUWAIT</w:t>
      </w:r>
    </w:p>
    <w:p w:rsidR="006B5275" w:rsidRDefault="006B5275" w:rsidP="006B5275">
      <w:pPr>
        <w:rPr>
          <w:rFonts w:ascii="Times New Roman" w:hAnsi="Times New Roman" w:cs="Times New Roman"/>
          <w:b/>
          <w:sz w:val="24"/>
          <w:szCs w:val="24"/>
          <w:u w:val="single"/>
        </w:rPr>
      </w:pPr>
      <w:r>
        <w:rPr>
          <w:rFonts w:ascii="Times New Roman" w:hAnsi="Times New Roman" w:cs="Times New Roman"/>
          <w:b/>
          <w:sz w:val="24"/>
          <w:szCs w:val="24"/>
          <w:u w:val="single"/>
        </w:rPr>
        <w:t>TRADEMARK</w:t>
      </w:r>
    </w:p>
    <w:p w:rsidR="006B5275" w:rsidRPr="006B5275" w:rsidRDefault="006B5275" w:rsidP="006B5275">
      <w:pPr>
        <w:spacing w:after="0" w:line="240" w:lineRule="auto"/>
        <w:rPr>
          <w:rFonts w:ascii="Arial" w:eastAsia="Times New Roman" w:hAnsi="Arial" w:cs="Arial"/>
          <w:b/>
          <w:bCs/>
          <w:color w:val="003333"/>
          <w:sz w:val="23"/>
          <w:szCs w:val="23"/>
        </w:rPr>
      </w:pPr>
      <w:r w:rsidRPr="006B5275">
        <w:rPr>
          <w:rFonts w:ascii="Arial" w:eastAsia="Times New Roman" w:hAnsi="Arial" w:cs="Arial"/>
          <w:b/>
          <w:bCs/>
          <w:color w:val="003333"/>
          <w:sz w:val="23"/>
          <w:szCs w:val="23"/>
        </w:rPr>
        <w:t>Rights Afforded by Registration</w:t>
      </w:r>
    </w:p>
    <w:p w:rsidR="006B5275" w:rsidRPr="006B5275" w:rsidRDefault="006B5275" w:rsidP="006B5275">
      <w:pPr>
        <w:spacing w:after="0" w:line="240" w:lineRule="auto"/>
        <w:rPr>
          <w:rFonts w:ascii="Arial" w:eastAsia="Times New Roman" w:hAnsi="Arial" w:cs="Arial"/>
          <w:color w:val="000000"/>
          <w:sz w:val="20"/>
          <w:szCs w:val="20"/>
        </w:rPr>
      </w:pPr>
      <w:r w:rsidRPr="006B5275">
        <w:rPr>
          <w:rFonts w:ascii="Arial" w:eastAsia="Times New Roman" w:hAnsi="Arial" w:cs="Arial"/>
          <w:color w:val="000000"/>
          <w:sz w:val="20"/>
          <w:szCs w:val="20"/>
        </w:rPr>
        <w:t>Registration is required to establish rights to a trademark; this is a "first to file" jurisdiction. The courts do, however, recognize rights arising from use of a trademark.</w:t>
      </w:r>
    </w:p>
    <w:p w:rsidR="006B5275" w:rsidRPr="006B5275" w:rsidRDefault="006B5275" w:rsidP="006B5275">
      <w:pPr>
        <w:spacing w:after="0" w:line="240" w:lineRule="auto"/>
        <w:rPr>
          <w:rFonts w:ascii="Arial" w:eastAsia="Times New Roman" w:hAnsi="Arial" w:cs="Arial"/>
          <w:color w:val="000000"/>
          <w:sz w:val="20"/>
          <w:szCs w:val="20"/>
        </w:rPr>
      </w:pPr>
      <w:r w:rsidRPr="006B5275">
        <w:rPr>
          <w:rFonts w:ascii="Arial" w:eastAsia="Times New Roman" w:hAnsi="Symbol" w:cs="Arial"/>
          <w:color w:val="000000"/>
          <w:sz w:val="20"/>
          <w:szCs w:val="20"/>
        </w:rPr>
        <w:t></w:t>
      </w:r>
      <w:r>
        <w:rPr>
          <w:rFonts w:ascii="Arial" w:eastAsia="Times New Roman" w:hAnsi="Arial" w:cs="Arial"/>
          <w:color w:val="000000"/>
          <w:sz w:val="20"/>
          <w:szCs w:val="20"/>
        </w:rPr>
        <w:t xml:space="preserve"> </w:t>
      </w:r>
      <w:r w:rsidRPr="006B5275">
        <w:rPr>
          <w:rFonts w:ascii="Arial" w:eastAsia="Times New Roman" w:hAnsi="Arial" w:cs="Arial"/>
          <w:color w:val="000000"/>
          <w:sz w:val="20"/>
          <w:szCs w:val="20"/>
        </w:rPr>
        <w:t>Use of an unregistered mark for any goods or services is legal.</w:t>
      </w:r>
    </w:p>
    <w:p w:rsidR="006B5275" w:rsidRDefault="006B5275" w:rsidP="006B5275">
      <w:pPr>
        <w:spacing w:after="0" w:line="240" w:lineRule="auto"/>
        <w:rPr>
          <w:rFonts w:ascii="Arial" w:eastAsia="Times New Roman" w:hAnsi="Arial" w:cs="Arial"/>
          <w:color w:val="000000"/>
          <w:sz w:val="20"/>
          <w:szCs w:val="20"/>
        </w:rPr>
      </w:pPr>
      <w:r w:rsidRPr="006B5275">
        <w:rPr>
          <w:rFonts w:ascii="Arial" w:eastAsia="Times New Roman" w:hAnsi="Symbol" w:cs="Arial"/>
          <w:color w:val="000000"/>
          <w:sz w:val="20"/>
          <w:szCs w:val="20"/>
        </w:rPr>
        <w:t></w:t>
      </w:r>
      <w:r w:rsidRPr="006B5275">
        <w:rPr>
          <w:rFonts w:ascii="Arial" w:eastAsia="Times New Roman" w:hAnsi="Arial" w:cs="Arial"/>
          <w:color w:val="000000"/>
          <w:sz w:val="20"/>
          <w:szCs w:val="20"/>
        </w:rPr>
        <w:t xml:space="preserve"> No legislation regarding plain packaging has been enacted in this </w:t>
      </w:r>
      <w:proofErr w:type="gramStart"/>
      <w:r w:rsidRPr="006B5275">
        <w:rPr>
          <w:rFonts w:ascii="Arial" w:eastAsia="Times New Roman" w:hAnsi="Arial" w:cs="Arial"/>
          <w:color w:val="000000"/>
          <w:sz w:val="20"/>
          <w:szCs w:val="20"/>
        </w:rPr>
        <w:t>jurisdiction,</w:t>
      </w:r>
      <w:proofErr w:type="gramEnd"/>
      <w:r w:rsidRPr="006B5275">
        <w:rPr>
          <w:rFonts w:ascii="Arial" w:eastAsia="Times New Roman" w:hAnsi="Arial" w:cs="Arial"/>
          <w:color w:val="000000"/>
          <w:sz w:val="20"/>
          <w:szCs w:val="20"/>
        </w:rPr>
        <w:t xml:space="preserve"> and it is not under active consideration.</w:t>
      </w:r>
    </w:p>
    <w:p w:rsidR="006B5275" w:rsidRDefault="006B5275" w:rsidP="006B5275">
      <w:pPr>
        <w:spacing w:after="0" w:line="240" w:lineRule="auto"/>
        <w:rPr>
          <w:rFonts w:ascii="Arial" w:eastAsia="Times New Roman" w:hAnsi="Arial" w:cs="Arial"/>
          <w:color w:val="000000"/>
          <w:sz w:val="20"/>
          <w:szCs w:val="20"/>
        </w:rPr>
      </w:pPr>
    </w:p>
    <w:p w:rsidR="006B5275" w:rsidRPr="00704277" w:rsidRDefault="006B5275" w:rsidP="006B5275">
      <w:pPr>
        <w:spacing w:after="0" w:line="240" w:lineRule="auto"/>
        <w:rPr>
          <w:rFonts w:ascii="Times New Roman" w:eastAsia="Times New Roman" w:hAnsi="Times New Roman" w:cs="Times New Roman"/>
          <w:b/>
          <w:bCs/>
          <w:color w:val="003333"/>
          <w:sz w:val="24"/>
          <w:szCs w:val="24"/>
        </w:rPr>
      </w:pPr>
      <w:r w:rsidRPr="00704277">
        <w:rPr>
          <w:rFonts w:ascii="Times New Roman" w:eastAsia="Times New Roman" w:hAnsi="Times New Roman" w:cs="Times New Roman"/>
          <w:b/>
          <w:bCs/>
          <w:color w:val="003333"/>
          <w:sz w:val="24"/>
          <w:szCs w:val="24"/>
        </w:rPr>
        <w:t>Time Frame for Obtaining Registration</w:t>
      </w:r>
    </w:p>
    <w:p w:rsidR="006B5275" w:rsidRDefault="006B5275" w:rsidP="006B5275">
      <w:pPr>
        <w:jc w:val="both"/>
        <w:rPr>
          <w:rStyle w:val="textuser"/>
          <w:rFonts w:ascii="Times New Roman" w:hAnsi="Times New Roman" w:cs="Times New Roman"/>
          <w:color w:val="000000"/>
          <w:sz w:val="24"/>
          <w:szCs w:val="24"/>
          <w:shd w:val="clear" w:color="auto" w:fill="FBF5F6"/>
        </w:rPr>
      </w:pPr>
      <w:r w:rsidRPr="00704277">
        <w:rPr>
          <w:rStyle w:val="textstatic"/>
          <w:rFonts w:ascii="Times New Roman" w:hAnsi="Times New Roman" w:cs="Times New Roman"/>
          <w:color w:val="000000"/>
          <w:sz w:val="24"/>
          <w:szCs w:val="24"/>
          <w:shd w:val="clear" w:color="auto" w:fill="FBF5F6"/>
        </w:rPr>
        <w:t>The approximate time from application to registration (for a regular prosecution, without opposition) is about</w:t>
      </w:r>
      <w:r w:rsidRPr="00704277">
        <w:rPr>
          <w:rStyle w:val="apple-converted-space"/>
          <w:rFonts w:ascii="Times New Roman" w:hAnsi="Times New Roman" w:cs="Times New Roman"/>
          <w:color w:val="000000"/>
          <w:sz w:val="24"/>
          <w:szCs w:val="24"/>
          <w:shd w:val="clear" w:color="auto" w:fill="FBF5F6"/>
        </w:rPr>
        <w:t> </w:t>
      </w:r>
      <w:r w:rsidRPr="00704277">
        <w:rPr>
          <w:rStyle w:val="textuser"/>
          <w:rFonts w:ascii="Times New Roman" w:hAnsi="Times New Roman" w:cs="Times New Roman"/>
          <w:color w:val="000000"/>
          <w:sz w:val="24"/>
          <w:szCs w:val="24"/>
          <w:shd w:val="clear" w:color="auto" w:fill="FBF5F6"/>
        </w:rPr>
        <w:t>six to eight months.</w:t>
      </w:r>
    </w:p>
    <w:p w:rsidR="00704277" w:rsidRPr="00704277" w:rsidRDefault="00704277" w:rsidP="00704277">
      <w:pPr>
        <w:spacing w:after="0" w:line="240" w:lineRule="auto"/>
        <w:rPr>
          <w:rFonts w:ascii="Arial" w:eastAsia="Times New Roman" w:hAnsi="Arial" w:cs="Arial"/>
          <w:b/>
          <w:bCs/>
          <w:color w:val="003333"/>
          <w:sz w:val="23"/>
          <w:szCs w:val="23"/>
        </w:rPr>
      </w:pPr>
      <w:r w:rsidRPr="00704277">
        <w:rPr>
          <w:rFonts w:ascii="Arial" w:eastAsia="Times New Roman" w:hAnsi="Arial" w:cs="Arial"/>
          <w:b/>
          <w:bCs/>
          <w:color w:val="003333"/>
          <w:sz w:val="23"/>
          <w:szCs w:val="23"/>
        </w:rPr>
        <w:t>Advantages of Registration</w:t>
      </w:r>
    </w:p>
    <w:p w:rsidR="00704277" w:rsidRDefault="00704277" w:rsidP="00704277">
      <w:pPr>
        <w:spacing w:after="0" w:line="240" w:lineRule="auto"/>
        <w:rPr>
          <w:rFonts w:ascii="Arial" w:eastAsia="Times New Roman" w:hAnsi="Arial" w:cs="Arial"/>
          <w:color w:val="000000"/>
          <w:sz w:val="20"/>
          <w:szCs w:val="20"/>
        </w:rPr>
      </w:pPr>
    </w:p>
    <w:p w:rsidR="00704277" w:rsidRDefault="00704277" w:rsidP="00704277">
      <w:pPr>
        <w:spacing w:after="0" w:line="240" w:lineRule="auto"/>
        <w:rPr>
          <w:rFonts w:ascii="Arial" w:eastAsia="Times New Roman" w:hAnsi="Arial" w:cs="Arial"/>
          <w:b/>
          <w:color w:val="000000"/>
          <w:sz w:val="20"/>
          <w:szCs w:val="20"/>
        </w:rPr>
      </w:pPr>
      <w:r w:rsidRPr="00704277">
        <w:rPr>
          <w:rFonts w:ascii="Arial" w:eastAsia="Times New Roman" w:hAnsi="Arial" w:cs="Arial"/>
          <w:b/>
          <w:color w:val="000000"/>
          <w:sz w:val="20"/>
          <w:szCs w:val="20"/>
        </w:rPr>
        <w:t>The benefits of registering a trademark include the following:</w:t>
      </w:r>
    </w:p>
    <w:p w:rsidR="00704277" w:rsidRPr="00704277" w:rsidRDefault="00704277" w:rsidP="00704277">
      <w:pPr>
        <w:spacing w:after="0" w:line="240" w:lineRule="auto"/>
        <w:rPr>
          <w:rFonts w:ascii="Arial" w:eastAsia="Times New Roman" w:hAnsi="Arial" w:cs="Arial"/>
          <w:b/>
          <w:color w:val="000000"/>
          <w:sz w:val="20"/>
          <w:szCs w:val="20"/>
        </w:rPr>
      </w:pPr>
    </w:p>
    <w:p w:rsidR="00704277" w:rsidRPr="00704277" w:rsidRDefault="00704277" w:rsidP="00704277">
      <w:pPr>
        <w:spacing w:after="0" w:line="240" w:lineRule="auto"/>
        <w:rPr>
          <w:rFonts w:ascii="Arial" w:eastAsia="Times New Roman" w:hAnsi="Arial" w:cs="Arial"/>
          <w:color w:val="000000"/>
          <w:sz w:val="20"/>
          <w:szCs w:val="20"/>
        </w:rPr>
      </w:pPr>
      <w:r w:rsidRPr="00704277">
        <w:rPr>
          <w:rFonts w:ascii="Arial" w:eastAsia="Times New Roman" w:hAnsi="Symbol" w:cs="Arial"/>
          <w:color w:val="000000"/>
          <w:sz w:val="20"/>
          <w:szCs w:val="20"/>
        </w:rPr>
        <w:t></w:t>
      </w:r>
      <w:r>
        <w:rPr>
          <w:rFonts w:ascii="Arial" w:eastAsia="Times New Roman" w:hAnsi="Arial" w:cs="Arial"/>
          <w:color w:val="000000"/>
          <w:sz w:val="20"/>
          <w:szCs w:val="20"/>
        </w:rPr>
        <w:t xml:space="preserve"> </w:t>
      </w:r>
      <w:proofErr w:type="gramStart"/>
      <w:r>
        <w:rPr>
          <w:rFonts w:ascii="Arial" w:eastAsia="Times New Roman" w:hAnsi="Arial" w:cs="Arial"/>
          <w:color w:val="000000"/>
          <w:sz w:val="20"/>
          <w:szCs w:val="20"/>
        </w:rPr>
        <w:t>I</w:t>
      </w:r>
      <w:r w:rsidRPr="00704277">
        <w:rPr>
          <w:rFonts w:ascii="Arial" w:eastAsia="Times New Roman" w:hAnsi="Arial" w:cs="Arial"/>
          <w:color w:val="000000"/>
          <w:sz w:val="20"/>
          <w:szCs w:val="20"/>
        </w:rPr>
        <w:t>t</w:t>
      </w:r>
      <w:proofErr w:type="gramEnd"/>
      <w:r w:rsidRPr="00704277">
        <w:rPr>
          <w:rFonts w:ascii="Arial" w:eastAsia="Times New Roman" w:hAnsi="Arial" w:cs="Arial"/>
          <w:color w:val="000000"/>
          <w:sz w:val="20"/>
          <w:szCs w:val="20"/>
        </w:rPr>
        <w:t xml:space="preserve"> is the sole means of obtaining right or title to the trademark (excluding the special protection granted to well-known marks, which are also protected on the basis of their fame);</w:t>
      </w:r>
    </w:p>
    <w:p w:rsidR="00704277" w:rsidRPr="00704277" w:rsidRDefault="00704277" w:rsidP="00704277">
      <w:pPr>
        <w:spacing w:after="0" w:line="240" w:lineRule="auto"/>
        <w:rPr>
          <w:rFonts w:ascii="Arial" w:eastAsia="Times New Roman" w:hAnsi="Arial" w:cs="Arial"/>
          <w:color w:val="000000"/>
          <w:sz w:val="20"/>
          <w:szCs w:val="20"/>
        </w:rPr>
      </w:pPr>
      <w:r w:rsidRPr="00704277">
        <w:rPr>
          <w:rFonts w:ascii="Arial" w:eastAsia="Times New Roman" w:hAnsi="Symbol" w:cs="Arial"/>
          <w:color w:val="000000"/>
          <w:sz w:val="20"/>
          <w:szCs w:val="20"/>
        </w:rPr>
        <w:t></w:t>
      </w:r>
      <w:r>
        <w:rPr>
          <w:rFonts w:ascii="Arial" w:eastAsia="Times New Roman" w:hAnsi="Arial" w:cs="Arial"/>
          <w:color w:val="000000"/>
          <w:sz w:val="20"/>
          <w:szCs w:val="20"/>
        </w:rPr>
        <w:t xml:space="preserve"> </w:t>
      </w:r>
      <w:proofErr w:type="gramStart"/>
      <w:r>
        <w:rPr>
          <w:rFonts w:ascii="Arial" w:eastAsia="Times New Roman" w:hAnsi="Arial" w:cs="Arial"/>
          <w:color w:val="000000"/>
          <w:sz w:val="20"/>
          <w:szCs w:val="20"/>
        </w:rPr>
        <w:t>I</w:t>
      </w:r>
      <w:r w:rsidRPr="00704277">
        <w:rPr>
          <w:rFonts w:ascii="Arial" w:eastAsia="Times New Roman" w:hAnsi="Arial" w:cs="Arial"/>
          <w:color w:val="000000"/>
          <w:sz w:val="20"/>
          <w:szCs w:val="20"/>
        </w:rPr>
        <w:t>t</w:t>
      </w:r>
      <w:proofErr w:type="gramEnd"/>
      <w:r w:rsidRPr="00704277">
        <w:rPr>
          <w:rFonts w:ascii="Arial" w:eastAsia="Times New Roman" w:hAnsi="Arial" w:cs="Arial"/>
          <w:color w:val="000000"/>
          <w:sz w:val="20"/>
          <w:szCs w:val="20"/>
        </w:rPr>
        <w:t xml:space="preserve"> provides prima facie evidence of ownership and validity;</w:t>
      </w:r>
    </w:p>
    <w:p w:rsidR="00704277" w:rsidRPr="00704277" w:rsidRDefault="00704277" w:rsidP="00704277">
      <w:pPr>
        <w:spacing w:after="0" w:line="240" w:lineRule="auto"/>
        <w:rPr>
          <w:rFonts w:ascii="Arial" w:eastAsia="Times New Roman" w:hAnsi="Arial" w:cs="Arial"/>
          <w:color w:val="000000"/>
          <w:sz w:val="20"/>
          <w:szCs w:val="20"/>
        </w:rPr>
      </w:pPr>
      <w:r w:rsidRPr="00704277">
        <w:rPr>
          <w:rFonts w:ascii="Arial" w:eastAsia="Times New Roman" w:hAnsi="Symbol" w:cs="Arial"/>
          <w:color w:val="000000"/>
          <w:sz w:val="20"/>
          <w:szCs w:val="20"/>
        </w:rPr>
        <w:t></w:t>
      </w:r>
      <w:r>
        <w:rPr>
          <w:rFonts w:ascii="Arial" w:eastAsia="Times New Roman" w:hAnsi="Symbol" w:cs="Arial"/>
          <w:color w:val="000000"/>
          <w:sz w:val="20"/>
          <w:szCs w:val="20"/>
        </w:rPr>
        <w:t xml:space="preserve"> </w:t>
      </w:r>
      <w:proofErr w:type="gramStart"/>
      <w:r>
        <w:rPr>
          <w:rFonts w:ascii="Arial" w:eastAsia="Times New Roman" w:hAnsi="Arial" w:cs="Arial"/>
          <w:color w:val="000000"/>
          <w:sz w:val="20"/>
          <w:szCs w:val="20"/>
        </w:rPr>
        <w:t>I</w:t>
      </w:r>
      <w:r w:rsidRPr="00704277">
        <w:rPr>
          <w:rFonts w:ascii="Arial" w:eastAsia="Times New Roman" w:hAnsi="Arial" w:cs="Arial"/>
          <w:color w:val="000000"/>
          <w:sz w:val="20"/>
          <w:szCs w:val="20"/>
        </w:rPr>
        <w:t>t</w:t>
      </w:r>
      <w:proofErr w:type="gramEnd"/>
      <w:r w:rsidRPr="00704277">
        <w:rPr>
          <w:rFonts w:ascii="Arial" w:eastAsia="Times New Roman" w:hAnsi="Arial" w:cs="Arial"/>
          <w:color w:val="000000"/>
          <w:sz w:val="20"/>
          <w:szCs w:val="20"/>
        </w:rPr>
        <w:t xml:space="preserve"> provides regional/national/local protection;</w:t>
      </w:r>
    </w:p>
    <w:p w:rsidR="00704277" w:rsidRPr="00704277" w:rsidRDefault="00704277" w:rsidP="00704277">
      <w:pPr>
        <w:spacing w:after="0" w:line="240" w:lineRule="auto"/>
        <w:rPr>
          <w:rFonts w:ascii="Arial" w:eastAsia="Times New Roman" w:hAnsi="Arial" w:cs="Arial"/>
          <w:color w:val="000000"/>
          <w:sz w:val="20"/>
          <w:szCs w:val="20"/>
        </w:rPr>
      </w:pPr>
      <w:r w:rsidRPr="00704277">
        <w:rPr>
          <w:rFonts w:ascii="Arial" w:eastAsia="Times New Roman" w:hAnsi="Symbol" w:cs="Arial"/>
          <w:color w:val="000000"/>
          <w:sz w:val="20"/>
          <w:szCs w:val="20"/>
        </w:rPr>
        <w:t></w:t>
      </w:r>
      <w:r w:rsidRPr="00704277">
        <w:rPr>
          <w:rFonts w:ascii="Arial" w:eastAsia="Times New Roman" w:hAnsi="Arial" w:cs="Arial"/>
          <w:color w:val="000000"/>
          <w:sz w:val="20"/>
          <w:szCs w:val="20"/>
        </w:rPr>
        <w:t xml:space="preserve"> </w:t>
      </w:r>
      <w:proofErr w:type="gramStart"/>
      <w:r>
        <w:rPr>
          <w:rFonts w:ascii="Arial" w:eastAsia="Times New Roman" w:hAnsi="Arial" w:cs="Arial"/>
          <w:color w:val="000000"/>
          <w:sz w:val="20"/>
          <w:szCs w:val="20"/>
        </w:rPr>
        <w:t>I</w:t>
      </w:r>
      <w:r w:rsidRPr="00704277">
        <w:rPr>
          <w:rFonts w:ascii="Arial" w:eastAsia="Times New Roman" w:hAnsi="Arial" w:cs="Arial"/>
          <w:color w:val="000000"/>
          <w:sz w:val="20"/>
          <w:szCs w:val="20"/>
        </w:rPr>
        <w:t>t</w:t>
      </w:r>
      <w:proofErr w:type="gramEnd"/>
      <w:r w:rsidRPr="00704277">
        <w:rPr>
          <w:rFonts w:ascii="Arial" w:eastAsia="Times New Roman" w:hAnsi="Arial" w:cs="Arial"/>
          <w:color w:val="000000"/>
          <w:sz w:val="20"/>
          <w:szCs w:val="20"/>
        </w:rPr>
        <w:t xml:space="preserve"> allows use of "Registered Trademark" or other suitable abbreviations to demonstrate ownership of the trademark;</w:t>
      </w:r>
    </w:p>
    <w:p w:rsidR="00704277" w:rsidRPr="00704277" w:rsidRDefault="00704277" w:rsidP="00704277">
      <w:pPr>
        <w:spacing w:after="0" w:line="240" w:lineRule="auto"/>
        <w:rPr>
          <w:rFonts w:ascii="Arial" w:eastAsia="Times New Roman" w:hAnsi="Arial" w:cs="Arial"/>
          <w:color w:val="000000"/>
          <w:sz w:val="20"/>
          <w:szCs w:val="20"/>
        </w:rPr>
      </w:pPr>
      <w:r w:rsidRPr="00704277">
        <w:rPr>
          <w:rFonts w:ascii="Arial" w:eastAsia="Times New Roman" w:hAnsi="Symbol" w:cs="Arial"/>
          <w:color w:val="000000"/>
          <w:sz w:val="20"/>
          <w:szCs w:val="20"/>
        </w:rPr>
        <w:t></w:t>
      </w:r>
      <w:r w:rsidRPr="00704277">
        <w:rPr>
          <w:rFonts w:ascii="Arial" w:eastAsia="Times New Roman" w:hAnsi="Arial" w:cs="Arial"/>
          <w:color w:val="000000"/>
          <w:sz w:val="20"/>
          <w:szCs w:val="20"/>
        </w:rPr>
        <w:t xml:space="preserve"> </w:t>
      </w:r>
      <w:proofErr w:type="gramStart"/>
      <w:r>
        <w:rPr>
          <w:rFonts w:ascii="Arial" w:eastAsia="Times New Roman" w:hAnsi="Arial" w:cs="Arial"/>
          <w:color w:val="000000"/>
          <w:sz w:val="20"/>
          <w:szCs w:val="20"/>
        </w:rPr>
        <w:t>I</w:t>
      </w:r>
      <w:r w:rsidRPr="00704277">
        <w:rPr>
          <w:rFonts w:ascii="Arial" w:eastAsia="Times New Roman" w:hAnsi="Arial" w:cs="Arial"/>
          <w:color w:val="000000"/>
          <w:sz w:val="20"/>
          <w:szCs w:val="20"/>
        </w:rPr>
        <w:t>t</w:t>
      </w:r>
      <w:proofErr w:type="gramEnd"/>
      <w:r w:rsidRPr="00704277">
        <w:rPr>
          <w:rFonts w:ascii="Arial" w:eastAsia="Times New Roman" w:hAnsi="Arial" w:cs="Arial"/>
          <w:color w:val="000000"/>
          <w:sz w:val="20"/>
          <w:szCs w:val="20"/>
        </w:rPr>
        <w:t xml:space="preserve"> allows access to bring actions in particular courts;</w:t>
      </w:r>
    </w:p>
    <w:p w:rsidR="00704277" w:rsidRPr="00704277" w:rsidRDefault="00704277" w:rsidP="00704277">
      <w:pPr>
        <w:spacing w:after="0" w:line="240" w:lineRule="auto"/>
        <w:rPr>
          <w:rFonts w:ascii="Arial" w:eastAsia="Times New Roman" w:hAnsi="Arial" w:cs="Arial"/>
          <w:color w:val="000000"/>
          <w:sz w:val="20"/>
          <w:szCs w:val="20"/>
        </w:rPr>
      </w:pPr>
      <w:r w:rsidRPr="00704277">
        <w:rPr>
          <w:rFonts w:ascii="Arial" w:eastAsia="Times New Roman" w:hAnsi="Symbol" w:cs="Arial"/>
          <w:color w:val="000000"/>
          <w:sz w:val="20"/>
          <w:szCs w:val="20"/>
        </w:rPr>
        <w:t></w:t>
      </w:r>
      <w:r w:rsidRPr="00704277">
        <w:rPr>
          <w:rFonts w:ascii="Arial" w:eastAsia="Times New Roman" w:hAnsi="Arial" w:cs="Arial"/>
          <w:color w:val="000000"/>
          <w:sz w:val="20"/>
          <w:szCs w:val="20"/>
        </w:rPr>
        <w:t xml:space="preserve"> </w:t>
      </w:r>
      <w:proofErr w:type="gramStart"/>
      <w:r>
        <w:rPr>
          <w:rFonts w:ascii="Arial" w:eastAsia="Times New Roman" w:hAnsi="Arial" w:cs="Arial"/>
          <w:color w:val="000000"/>
          <w:sz w:val="20"/>
          <w:szCs w:val="20"/>
        </w:rPr>
        <w:t>I</w:t>
      </w:r>
      <w:r w:rsidRPr="00704277">
        <w:rPr>
          <w:rFonts w:ascii="Arial" w:eastAsia="Times New Roman" w:hAnsi="Arial" w:cs="Arial"/>
          <w:color w:val="000000"/>
          <w:sz w:val="20"/>
          <w:szCs w:val="20"/>
        </w:rPr>
        <w:t>t</w:t>
      </w:r>
      <w:proofErr w:type="gramEnd"/>
      <w:r w:rsidRPr="00704277">
        <w:rPr>
          <w:rFonts w:ascii="Arial" w:eastAsia="Times New Roman" w:hAnsi="Arial" w:cs="Arial"/>
          <w:color w:val="000000"/>
          <w:sz w:val="20"/>
          <w:szCs w:val="20"/>
        </w:rPr>
        <w:t xml:space="preserve"> helps to deter others from unlawfully using the trademark;</w:t>
      </w:r>
    </w:p>
    <w:p w:rsidR="00704277" w:rsidRPr="00704277" w:rsidRDefault="00704277" w:rsidP="00704277">
      <w:pPr>
        <w:spacing w:after="0" w:line="240" w:lineRule="auto"/>
        <w:rPr>
          <w:rFonts w:ascii="Arial" w:eastAsia="Times New Roman" w:hAnsi="Arial" w:cs="Arial"/>
          <w:color w:val="000000"/>
          <w:sz w:val="20"/>
          <w:szCs w:val="20"/>
        </w:rPr>
      </w:pPr>
      <w:r w:rsidRPr="00704277">
        <w:rPr>
          <w:rFonts w:ascii="Arial" w:eastAsia="Times New Roman" w:hAnsi="Symbol" w:cs="Arial"/>
          <w:color w:val="000000"/>
          <w:sz w:val="20"/>
          <w:szCs w:val="20"/>
        </w:rPr>
        <w:t></w:t>
      </w:r>
      <w:r w:rsidRPr="00704277">
        <w:rPr>
          <w:rFonts w:ascii="Arial" w:eastAsia="Times New Roman" w:hAnsi="Arial" w:cs="Arial"/>
          <w:color w:val="000000"/>
          <w:sz w:val="20"/>
          <w:szCs w:val="20"/>
        </w:rPr>
        <w:t xml:space="preserve"> </w:t>
      </w:r>
      <w:proofErr w:type="gramStart"/>
      <w:r>
        <w:rPr>
          <w:rFonts w:ascii="Arial" w:eastAsia="Times New Roman" w:hAnsi="Arial" w:cs="Arial"/>
          <w:color w:val="000000"/>
          <w:sz w:val="20"/>
          <w:szCs w:val="20"/>
        </w:rPr>
        <w:t>I</w:t>
      </w:r>
      <w:r w:rsidRPr="00704277">
        <w:rPr>
          <w:rFonts w:ascii="Arial" w:eastAsia="Times New Roman" w:hAnsi="Arial" w:cs="Arial"/>
          <w:color w:val="000000"/>
          <w:sz w:val="20"/>
          <w:szCs w:val="20"/>
        </w:rPr>
        <w:t>t</w:t>
      </w:r>
      <w:proofErr w:type="gramEnd"/>
      <w:r w:rsidRPr="00704277">
        <w:rPr>
          <w:rFonts w:ascii="Arial" w:eastAsia="Times New Roman" w:hAnsi="Arial" w:cs="Arial"/>
          <w:color w:val="000000"/>
          <w:sz w:val="20"/>
          <w:szCs w:val="20"/>
        </w:rPr>
        <w:t xml:space="preserve"> provides a defense to infringement;</w:t>
      </w:r>
    </w:p>
    <w:p w:rsidR="00704277" w:rsidRDefault="00704277" w:rsidP="00704277">
      <w:pPr>
        <w:spacing w:after="0" w:line="240" w:lineRule="auto"/>
        <w:rPr>
          <w:rFonts w:ascii="Arial" w:eastAsia="Times New Roman" w:hAnsi="Arial" w:cs="Arial"/>
          <w:color w:val="000000"/>
          <w:sz w:val="20"/>
          <w:szCs w:val="20"/>
        </w:rPr>
      </w:pPr>
      <w:r w:rsidRPr="00704277">
        <w:rPr>
          <w:rFonts w:ascii="Arial" w:eastAsia="Times New Roman" w:hAnsi="Symbol" w:cs="Arial"/>
          <w:color w:val="000000"/>
          <w:sz w:val="20"/>
          <w:szCs w:val="20"/>
        </w:rPr>
        <w:t></w:t>
      </w:r>
      <w:r w:rsidRPr="00704277">
        <w:rPr>
          <w:rFonts w:ascii="Arial" w:eastAsia="Times New Roman" w:hAnsi="Arial" w:cs="Arial"/>
          <w:color w:val="000000"/>
          <w:sz w:val="20"/>
          <w:szCs w:val="20"/>
        </w:rPr>
        <w:t xml:space="preserve"> </w:t>
      </w:r>
      <w:r>
        <w:rPr>
          <w:rFonts w:ascii="Arial" w:eastAsia="Times New Roman" w:hAnsi="Arial" w:cs="Arial"/>
          <w:color w:val="000000"/>
          <w:sz w:val="20"/>
          <w:szCs w:val="20"/>
        </w:rPr>
        <w:t>E</w:t>
      </w:r>
      <w:r w:rsidRPr="00704277">
        <w:rPr>
          <w:rFonts w:ascii="Arial" w:eastAsia="Times New Roman" w:hAnsi="Arial" w:cs="Arial"/>
          <w:color w:val="000000"/>
          <w:sz w:val="20"/>
          <w:szCs w:val="20"/>
        </w:rPr>
        <w:t>nforcement of an unregistered trademark is more difficult and more costly than enforcement of a registered trademark.</w:t>
      </w:r>
    </w:p>
    <w:p w:rsidR="00704277" w:rsidRDefault="00704277" w:rsidP="00704277">
      <w:pPr>
        <w:spacing w:after="0" w:line="240" w:lineRule="auto"/>
        <w:rPr>
          <w:rFonts w:ascii="Arial" w:eastAsia="Times New Roman" w:hAnsi="Arial" w:cs="Arial"/>
          <w:color w:val="000000"/>
          <w:sz w:val="20"/>
          <w:szCs w:val="20"/>
        </w:rPr>
      </w:pPr>
    </w:p>
    <w:p w:rsidR="00704277" w:rsidRPr="00704277" w:rsidRDefault="00704277" w:rsidP="00704277">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CLASSIFICATION</w:t>
      </w:r>
    </w:p>
    <w:p w:rsidR="00704277" w:rsidRDefault="00704277" w:rsidP="00704277">
      <w:pPr>
        <w:spacing w:after="0" w:line="240" w:lineRule="auto"/>
        <w:rPr>
          <w:rFonts w:ascii="Arial" w:eastAsia="Times New Roman" w:hAnsi="Symbol" w:cs="Arial"/>
          <w:color w:val="000000"/>
          <w:sz w:val="20"/>
          <w:szCs w:val="20"/>
        </w:rPr>
      </w:pPr>
    </w:p>
    <w:p w:rsidR="00704277" w:rsidRPr="00704277" w:rsidRDefault="00704277" w:rsidP="00704277">
      <w:pPr>
        <w:spacing w:after="0" w:line="240" w:lineRule="auto"/>
        <w:rPr>
          <w:rFonts w:ascii="Arial" w:eastAsia="Times New Roman" w:hAnsi="Arial" w:cs="Arial"/>
          <w:b/>
          <w:color w:val="000000"/>
          <w:sz w:val="20"/>
          <w:szCs w:val="20"/>
        </w:rPr>
      </w:pPr>
      <w:r w:rsidRPr="00704277">
        <w:rPr>
          <w:rFonts w:ascii="Arial" w:eastAsia="Times New Roman" w:hAnsi="Arial" w:cs="Arial"/>
          <w:b/>
          <w:color w:val="000000"/>
          <w:sz w:val="20"/>
          <w:szCs w:val="20"/>
        </w:rPr>
        <w:t>This jurisdiction uses the Nice Classification System.</w:t>
      </w:r>
    </w:p>
    <w:p w:rsidR="00704277" w:rsidRDefault="00704277" w:rsidP="0070427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Kuwait follows single-Class System and if a Trademark is or will be used in more than one class then separate applications for each class should be filed.</w:t>
      </w:r>
    </w:p>
    <w:p w:rsidR="00704277" w:rsidRDefault="00704277" w:rsidP="00704277">
      <w:pPr>
        <w:spacing w:after="0" w:line="240" w:lineRule="auto"/>
        <w:rPr>
          <w:rFonts w:ascii="Arial" w:eastAsia="Times New Roman" w:hAnsi="Arial" w:cs="Arial"/>
          <w:color w:val="000000"/>
          <w:sz w:val="20"/>
          <w:szCs w:val="20"/>
        </w:rPr>
      </w:pPr>
    </w:p>
    <w:p w:rsidR="00704277" w:rsidRDefault="00704277" w:rsidP="00704277">
      <w:pPr>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INTERNATIONAL TREATIES</w:t>
      </w:r>
    </w:p>
    <w:p w:rsidR="00704277" w:rsidRDefault="00704277" w:rsidP="00704277">
      <w:pPr>
        <w:spacing w:after="0" w:line="240" w:lineRule="auto"/>
        <w:rPr>
          <w:rFonts w:ascii="Arial" w:eastAsia="Times New Roman" w:hAnsi="Arial" w:cs="Arial"/>
          <w:b/>
          <w:color w:val="000000"/>
          <w:sz w:val="20"/>
          <w:szCs w:val="20"/>
        </w:rPr>
      </w:pPr>
    </w:p>
    <w:p w:rsidR="00730386" w:rsidRPr="00704277" w:rsidRDefault="00730386" w:rsidP="0070427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Kuwait is a signatory to the Paris Convention. It became a member to the International Union for the Protection of Industrial </w:t>
      </w:r>
      <w:proofErr w:type="gramStart"/>
      <w:r>
        <w:rPr>
          <w:rFonts w:ascii="Arial" w:eastAsia="Times New Roman" w:hAnsi="Arial" w:cs="Arial"/>
          <w:color w:val="000000"/>
          <w:sz w:val="20"/>
          <w:szCs w:val="20"/>
        </w:rPr>
        <w:t xml:space="preserve">Property </w:t>
      </w:r>
      <w:r>
        <w:rPr>
          <w:rStyle w:val="apple-converted-space"/>
          <w:rFonts w:ascii="Arial" w:hAnsi="Arial" w:cs="Arial"/>
          <w:color w:val="000000"/>
          <w:sz w:val="20"/>
          <w:szCs w:val="20"/>
          <w:shd w:val="clear" w:color="auto" w:fill="FBF5F6"/>
        </w:rPr>
        <w:t> </w:t>
      </w:r>
      <w:r>
        <w:rPr>
          <w:rFonts w:ascii="Arial" w:hAnsi="Arial" w:cs="Arial"/>
          <w:color w:val="000000"/>
          <w:sz w:val="20"/>
          <w:szCs w:val="20"/>
          <w:shd w:val="clear" w:color="auto" w:fill="FBF5F6"/>
        </w:rPr>
        <w:t>(</w:t>
      </w:r>
      <w:proofErr w:type="gramEnd"/>
      <w:r>
        <w:rPr>
          <w:rFonts w:ascii="Arial" w:hAnsi="Arial" w:cs="Arial"/>
          <w:color w:val="000000"/>
          <w:sz w:val="20"/>
          <w:szCs w:val="20"/>
          <w:shd w:val="clear" w:color="auto" w:fill="FBF5F6"/>
        </w:rPr>
        <w:t>"Paris Union"), founded by the Paris Convention.</w:t>
      </w:r>
    </w:p>
    <w:p w:rsidR="00704277" w:rsidRDefault="00704277" w:rsidP="006B5275">
      <w:pPr>
        <w:jc w:val="both"/>
        <w:rPr>
          <w:rStyle w:val="textuser"/>
          <w:rFonts w:ascii="Times New Roman" w:hAnsi="Times New Roman" w:cs="Times New Roman"/>
          <w:color w:val="000000"/>
          <w:sz w:val="24"/>
          <w:szCs w:val="24"/>
          <w:shd w:val="clear" w:color="auto" w:fill="FBF5F6"/>
        </w:rPr>
      </w:pPr>
    </w:p>
    <w:p w:rsidR="00662CAB" w:rsidRDefault="00662CAB" w:rsidP="00662CAB">
      <w:pPr>
        <w:spacing w:after="0" w:line="240" w:lineRule="auto"/>
        <w:rPr>
          <w:rFonts w:ascii="Arial" w:eastAsia="Times New Roman" w:hAnsi="Arial" w:cs="Arial"/>
          <w:b/>
          <w:bCs/>
          <w:color w:val="003333"/>
          <w:sz w:val="23"/>
          <w:szCs w:val="23"/>
        </w:rPr>
      </w:pPr>
      <w:r w:rsidRPr="00662CAB">
        <w:rPr>
          <w:rFonts w:ascii="Arial" w:eastAsia="Times New Roman" w:hAnsi="Arial" w:cs="Arial"/>
          <w:b/>
          <w:bCs/>
          <w:color w:val="003333"/>
          <w:sz w:val="23"/>
          <w:szCs w:val="23"/>
        </w:rPr>
        <w:t>Registrable Trademarks</w:t>
      </w:r>
    </w:p>
    <w:p w:rsidR="00662CAB" w:rsidRPr="00662CAB" w:rsidRDefault="00662CAB" w:rsidP="00662CAB">
      <w:pPr>
        <w:spacing w:after="0" w:line="240" w:lineRule="auto"/>
        <w:rPr>
          <w:rFonts w:ascii="Arial" w:eastAsia="Times New Roman" w:hAnsi="Arial" w:cs="Arial"/>
          <w:b/>
          <w:bCs/>
          <w:color w:val="003333"/>
          <w:sz w:val="23"/>
          <w:szCs w:val="23"/>
        </w:rPr>
      </w:pPr>
    </w:p>
    <w:p w:rsidR="00662CAB" w:rsidRPr="00662CAB" w:rsidRDefault="00662CAB" w:rsidP="00662CAB">
      <w:pPr>
        <w:spacing w:after="0" w:line="240" w:lineRule="auto"/>
        <w:rPr>
          <w:rFonts w:ascii="Arial" w:eastAsia="Times New Roman" w:hAnsi="Arial" w:cs="Arial"/>
          <w:color w:val="000000"/>
          <w:sz w:val="20"/>
          <w:szCs w:val="20"/>
        </w:rPr>
      </w:pPr>
      <w:r w:rsidRPr="00662CAB">
        <w:rPr>
          <w:rFonts w:ascii="Arial" w:eastAsia="Times New Roman" w:hAnsi="Arial" w:cs="Arial"/>
          <w:color w:val="000000"/>
          <w:sz w:val="20"/>
          <w:szCs w:val="20"/>
        </w:rPr>
        <w:t>The following signs that can be reproduced graphically and are capable of distinguishing the goods or services of one person or entity from another are registrable as a trademark:</w:t>
      </w:r>
    </w:p>
    <w:p w:rsidR="00662CAB" w:rsidRPr="00662CAB" w:rsidRDefault="00662CAB" w:rsidP="00662CAB">
      <w:pPr>
        <w:spacing w:after="0" w:line="240" w:lineRule="auto"/>
        <w:rPr>
          <w:rFonts w:ascii="Arial" w:eastAsia="Times New Roman" w:hAnsi="Arial" w:cs="Arial"/>
          <w:color w:val="000000"/>
          <w:sz w:val="20"/>
          <w:szCs w:val="20"/>
        </w:rPr>
      </w:pPr>
      <w:proofErr w:type="gramStart"/>
      <w:r w:rsidRPr="00662CAB">
        <w:rPr>
          <w:rFonts w:ascii="Arial" w:eastAsia="Times New Roman" w:hAnsi="Symbol" w:cs="Arial"/>
          <w:color w:val="000000"/>
          <w:sz w:val="20"/>
          <w:szCs w:val="20"/>
        </w:rPr>
        <w:t></w:t>
      </w:r>
      <w:r w:rsidRPr="00662CAB">
        <w:rPr>
          <w:rFonts w:ascii="Arial" w:eastAsia="Times New Roman" w:hAnsi="Arial" w:cs="Arial"/>
          <w:color w:val="000000"/>
          <w:sz w:val="20"/>
          <w:szCs w:val="20"/>
        </w:rPr>
        <w:t xml:space="preserve">  words</w:t>
      </w:r>
      <w:proofErr w:type="gramEnd"/>
      <w:r w:rsidRPr="00662CAB">
        <w:rPr>
          <w:rFonts w:ascii="Arial" w:eastAsia="Times New Roman" w:hAnsi="Arial" w:cs="Arial"/>
          <w:color w:val="000000"/>
          <w:sz w:val="20"/>
          <w:szCs w:val="20"/>
        </w:rPr>
        <w:t>;</w:t>
      </w:r>
    </w:p>
    <w:p w:rsidR="00662CAB" w:rsidRPr="00662CAB" w:rsidRDefault="00662CAB" w:rsidP="00662CAB">
      <w:pPr>
        <w:spacing w:after="0" w:line="240" w:lineRule="auto"/>
        <w:rPr>
          <w:rFonts w:ascii="Arial" w:eastAsia="Times New Roman" w:hAnsi="Arial" w:cs="Arial"/>
          <w:color w:val="000000"/>
          <w:sz w:val="20"/>
          <w:szCs w:val="20"/>
        </w:rPr>
      </w:pPr>
      <w:proofErr w:type="gramStart"/>
      <w:r w:rsidRPr="00662CAB">
        <w:rPr>
          <w:rFonts w:ascii="Arial" w:eastAsia="Times New Roman" w:hAnsi="Symbol" w:cs="Arial"/>
          <w:color w:val="000000"/>
          <w:sz w:val="20"/>
          <w:szCs w:val="20"/>
        </w:rPr>
        <w:t></w:t>
      </w:r>
      <w:r w:rsidRPr="00662CAB">
        <w:rPr>
          <w:rFonts w:ascii="Arial" w:eastAsia="Times New Roman" w:hAnsi="Arial" w:cs="Arial"/>
          <w:color w:val="000000"/>
          <w:sz w:val="20"/>
          <w:szCs w:val="20"/>
        </w:rPr>
        <w:t xml:space="preserve">  names</w:t>
      </w:r>
      <w:proofErr w:type="gramEnd"/>
      <w:r w:rsidRPr="00662CAB">
        <w:rPr>
          <w:rFonts w:ascii="Arial" w:eastAsia="Times New Roman" w:hAnsi="Arial" w:cs="Arial"/>
          <w:color w:val="000000"/>
          <w:sz w:val="20"/>
          <w:szCs w:val="20"/>
        </w:rPr>
        <w:t>;</w:t>
      </w:r>
    </w:p>
    <w:p w:rsidR="00662CAB" w:rsidRPr="00662CAB" w:rsidRDefault="00662CAB" w:rsidP="00662CAB">
      <w:pPr>
        <w:spacing w:after="0" w:line="240" w:lineRule="auto"/>
        <w:rPr>
          <w:rFonts w:ascii="Arial" w:eastAsia="Times New Roman" w:hAnsi="Arial" w:cs="Arial"/>
          <w:color w:val="000000"/>
          <w:sz w:val="20"/>
          <w:szCs w:val="20"/>
        </w:rPr>
      </w:pPr>
      <w:proofErr w:type="gramStart"/>
      <w:r w:rsidRPr="00662CAB">
        <w:rPr>
          <w:rFonts w:ascii="Arial" w:eastAsia="Times New Roman" w:hAnsi="Symbol" w:cs="Arial"/>
          <w:color w:val="000000"/>
          <w:sz w:val="20"/>
          <w:szCs w:val="20"/>
        </w:rPr>
        <w:t></w:t>
      </w:r>
      <w:r w:rsidRPr="00662CAB">
        <w:rPr>
          <w:rFonts w:ascii="Arial" w:eastAsia="Times New Roman" w:hAnsi="Arial" w:cs="Arial"/>
          <w:color w:val="000000"/>
          <w:sz w:val="20"/>
          <w:szCs w:val="20"/>
        </w:rPr>
        <w:t xml:space="preserve">  devices</w:t>
      </w:r>
      <w:proofErr w:type="gramEnd"/>
      <w:r w:rsidRPr="00662CAB">
        <w:rPr>
          <w:rFonts w:ascii="Arial" w:eastAsia="Times New Roman" w:hAnsi="Arial" w:cs="Arial"/>
          <w:color w:val="000000"/>
          <w:sz w:val="20"/>
          <w:szCs w:val="20"/>
        </w:rPr>
        <w:t>;</w:t>
      </w:r>
    </w:p>
    <w:p w:rsidR="00662CAB" w:rsidRPr="00662CAB" w:rsidRDefault="00662CAB" w:rsidP="00662CAB">
      <w:pPr>
        <w:spacing w:after="0" w:line="240" w:lineRule="auto"/>
        <w:rPr>
          <w:rFonts w:ascii="Arial" w:eastAsia="Times New Roman" w:hAnsi="Arial" w:cs="Arial"/>
          <w:color w:val="000000"/>
          <w:sz w:val="20"/>
          <w:szCs w:val="20"/>
        </w:rPr>
      </w:pPr>
      <w:proofErr w:type="gramStart"/>
      <w:r w:rsidRPr="00662CAB">
        <w:rPr>
          <w:rFonts w:ascii="Arial" w:eastAsia="Times New Roman" w:hAnsi="Symbol" w:cs="Arial"/>
          <w:color w:val="000000"/>
          <w:sz w:val="20"/>
          <w:szCs w:val="20"/>
        </w:rPr>
        <w:t></w:t>
      </w:r>
      <w:r w:rsidRPr="00662CAB">
        <w:rPr>
          <w:rFonts w:ascii="Arial" w:eastAsia="Times New Roman" w:hAnsi="Arial" w:cs="Arial"/>
          <w:color w:val="000000"/>
          <w:sz w:val="20"/>
          <w:szCs w:val="20"/>
        </w:rPr>
        <w:t xml:space="preserve">  certain</w:t>
      </w:r>
      <w:proofErr w:type="gramEnd"/>
      <w:r w:rsidRPr="00662CAB">
        <w:rPr>
          <w:rFonts w:ascii="Arial" w:eastAsia="Times New Roman" w:hAnsi="Arial" w:cs="Arial"/>
          <w:color w:val="000000"/>
          <w:sz w:val="20"/>
          <w:szCs w:val="20"/>
        </w:rPr>
        <w:t xml:space="preserve"> three-dimensional shapes;</w:t>
      </w:r>
    </w:p>
    <w:p w:rsidR="00662CAB" w:rsidRPr="00662CAB" w:rsidRDefault="00662CAB" w:rsidP="00662CAB">
      <w:pPr>
        <w:spacing w:after="0" w:line="240" w:lineRule="auto"/>
        <w:rPr>
          <w:rFonts w:ascii="Arial" w:eastAsia="Times New Roman" w:hAnsi="Arial" w:cs="Arial"/>
          <w:color w:val="000000"/>
          <w:sz w:val="20"/>
          <w:szCs w:val="20"/>
        </w:rPr>
      </w:pPr>
      <w:proofErr w:type="gramStart"/>
      <w:r w:rsidRPr="00662CAB">
        <w:rPr>
          <w:rFonts w:ascii="Arial" w:eastAsia="Times New Roman" w:hAnsi="Symbol" w:cs="Arial"/>
          <w:color w:val="000000"/>
          <w:sz w:val="20"/>
          <w:szCs w:val="20"/>
        </w:rPr>
        <w:t></w:t>
      </w:r>
      <w:r w:rsidRPr="00662CAB">
        <w:rPr>
          <w:rFonts w:ascii="Arial" w:eastAsia="Times New Roman" w:hAnsi="Arial" w:cs="Arial"/>
          <w:color w:val="000000"/>
          <w:sz w:val="20"/>
          <w:szCs w:val="20"/>
        </w:rPr>
        <w:t xml:space="preserve">  colors</w:t>
      </w:r>
      <w:proofErr w:type="gramEnd"/>
      <w:r w:rsidRPr="00662CAB">
        <w:rPr>
          <w:rFonts w:ascii="Arial" w:eastAsia="Times New Roman" w:hAnsi="Arial" w:cs="Arial"/>
          <w:color w:val="000000"/>
          <w:sz w:val="20"/>
          <w:szCs w:val="20"/>
        </w:rPr>
        <w:t>;</w:t>
      </w:r>
    </w:p>
    <w:p w:rsidR="00662CAB" w:rsidRPr="00662CAB" w:rsidRDefault="00662CAB" w:rsidP="00662CAB">
      <w:pPr>
        <w:spacing w:after="0" w:line="240" w:lineRule="auto"/>
        <w:rPr>
          <w:rFonts w:ascii="Arial" w:eastAsia="Times New Roman" w:hAnsi="Arial" w:cs="Arial"/>
          <w:color w:val="000000"/>
          <w:sz w:val="20"/>
          <w:szCs w:val="20"/>
        </w:rPr>
      </w:pPr>
      <w:proofErr w:type="gramStart"/>
      <w:r w:rsidRPr="00662CAB">
        <w:rPr>
          <w:rFonts w:ascii="Arial" w:eastAsia="Times New Roman" w:hAnsi="Symbol" w:cs="Arial"/>
          <w:color w:val="000000"/>
          <w:sz w:val="20"/>
          <w:szCs w:val="20"/>
        </w:rPr>
        <w:t></w:t>
      </w:r>
      <w:r w:rsidRPr="00662CAB">
        <w:rPr>
          <w:rFonts w:ascii="Arial" w:eastAsia="Times New Roman" w:hAnsi="Arial" w:cs="Arial"/>
          <w:color w:val="000000"/>
          <w:sz w:val="20"/>
          <w:szCs w:val="20"/>
        </w:rPr>
        <w:t xml:space="preserve">  slogans</w:t>
      </w:r>
      <w:proofErr w:type="gramEnd"/>
      <w:r w:rsidRPr="00662CAB">
        <w:rPr>
          <w:rFonts w:ascii="Arial" w:eastAsia="Times New Roman" w:hAnsi="Arial" w:cs="Arial"/>
          <w:color w:val="000000"/>
          <w:sz w:val="20"/>
          <w:szCs w:val="20"/>
        </w:rPr>
        <w:t>;</w:t>
      </w:r>
    </w:p>
    <w:p w:rsidR="00662CAB" w:rsidRPr="00662CAB" w:rsidRDefault="00662CAB" w:rsidP="00662CAB">
      <w:pPr>
        <w:spacing w:after="0" w:line="240" w:lineRule="auto"/>
        <w:rPr>
          <w:rFonts w:ascii="Arial" w:eastAsia="Times New Roman" w:hAnsi="Arial" w:cs="Arial"/>
          <w:color w:val="000000"/>
          <w:sz w:val="20"/>
          <w:szCs w:val="20"/>
        </w:rPr>
      </w:pPr>
      <w:proofErr w:type="gramStart"/>
      <w:r w:rsidRPr="00662CAB">
        <w:rPr>
          <w:rFonts w:ascii="Arial" w:eastAsia="Times New Roman" w:hAnsi="Symbol" w:cs="Arial"/>
          <w:color w:val="000000"/>
          <w:sz w:val="20"/>
          <w:szCs w:val="20"/>
        </w:rPr>
        <w:t></w:t>
      </w:r>
      <w:r w:rsidRPr="00662CAB">
        <w:rPr>
          <w:rFonts w:ascii="Arial" w:eastAsia="Times New Roman" w:hAnsi="Arial" w:cs="Arial"/>
          <w:color w:val="000000"/>
          <w:sz w:val="20"/>
          <w:szCs w:val="20"/>
        </w:rPr>
        <w:t xml:space="preserve">  sounds</w:t>
      </w:r>
      <w:proofErr w:type="gramEnd"/>
      <w:r w:rsidRPr="00662CAB">
        <w:rPr>
          <w:rFonts w:ascii="Arial" w:eastAsia="Times New Roman" w:hAnsi="Arial" w:cs="Arial"/>
          <w:color w:val="000000"/>
          <w:sz w:val="20"/>
          <w:szCs w:val="20"/>
        </w:rPr>
        <w:t>;</w:t>
      </w:r>
    </w:p>
    <w:p w:rsidR="00662CAB" w:rsidRPr="00662CAB" w:rsidRDefault="00662CAB" w:rsidP="00662CAB">
      <w:pPr>
        <w:spacing w:after="0" w:line="240" w:lineRule="auto"/>
        <w:rPr>
          <w:rFonts w:ascii="Arial" w:eastAsia="Times New Roman" w:hAnsi="Arial" w:cs="Arial"/>
          <w:color w:val="000000"/>
          <w:sz w:val="20"/>
          <w:szCs w:val="20"/>
        </w:rPr>
      </w:pPr>
      <w:proofErr w:type="gramStart"/>
      <w:r w:rsidRPr="00662CAB">
        <w:rPr>
          <w:rFonts w:ascii="Arial" w:eastAsia="Times New Roman" w:hAnsi="Symbol" w:cs="Arial"/>
          <w:color w:val="000000"/>
          <w:sz w:val="20"/>
          <w:szCs w:val="20"/>
        </w:rPr>
        <w:t></w:t>
      </w:r>
      <w:r w:rsidRPr="00662CAB">
        <w:rPr>
          <w:rFonts w:ascii="Arial" w:eastAsia="Times New Roman" w:hAnsi="Arial" w:cs="Arial"/>
          <w:color w:val="000000"/>
          <w:sz w:val="20"/>
          <w:szCs w:val="20"/>
        </w:rPr>
        <w:t xml:space="preserve">  smells</w:t>
      </w:r>
      <w:proofErr w:type="gramEnd"/>
      <w:r w:rsidRPr="00662CAB">
        <w:rPr>
          <w:rFonts w:ascii="Arial" w:eastAsia="Times New Roman" w:hAnsi="Arial" w:cs="Arial"/>
          <w:color w:val="000000"/>
          <w:sz w:val="20"/>
          <w:szCs w:val="20"/>
        </w:rPr>
        <w:t xml:space="preserve"> (olfactory trademarks);</w:t>
      </w:r>
    </w:p>
    <w:p w:rsidR="00662CAB" w:rsidRPr="00662CAB" w:rsidRDefault="00662CAB" w:rsidP="00662CAB">
      <w:pPr>
        <w:spacing w:after="0" w:line="240" w:lineRule="auto"/>
        <w:rPr>
          <w:rFonts w:ascii="Arial" w:eastAsia="Times New Roman" w:hAnsi="Arial" w:cs="Arial"/>
          <w:color w:val="000000"/>
          <w:sz w:val="20"/>
          <w:szCs w:val="20"/>
        </w:rPr>
      </w:pPr>
      <w:proofErr w:type="gramStart"/>
      <w:r w:rsidRPr="00662CAB">
        <w:rPr>
          <w:rFonts w:ascii="Arial" w:eastAsia="Times New Roman" w:hAnsi="Symbol" w:cs="Arial"/>
          <w:color w:val="000000"/>
          <w:sz w:val="20"/>
          <w:szCs w:val="20"/>
        </w:rPr>
        <w:t></w:t>
      </w:r>
      <w:r w:rsidRPr="00662CAB">
        <w:rPr>
          <w:rFonts w:ascii="Arial" w:eastAsia="Times New Roman" w:hAnsi="Arial" w:cs="Arial"/>
          <w:color w:val="000000"/>
          <w:sz w:val="20"/>
          <w:szCs w:val="20"/>
        </w:rPr>
        <w:t xml:space="preserve">  trade</w:t>
      </w:r>
      <w:proofErr w:type="gramEnd"/>
      <w:r w:rsidRPr="00662CAB">
        <w:rPr>
          <w:rFonts w:ascii="Arial" w:eastAsia="Times New Roman" w:hAnsi="Arial" w:cs="Arial"/>
          <w:color w:val="000000"/>
          <w:sz w:val="20"/>
          <w:szCs w:val="20"/>
        </w:rPr>
        <w:t xml:space="preserve"> dress/get-up;</w:t>
      </w:r>
    </w:p>
    <w:p w:rsidR="00662CAB" w:rsidRPr="00662CAB" w:rsidRDefault="00662CAB" w:rsidP="00662CAB">
      <w:pPr>
        <w:spacing w:after="0" w:line="240" w:lineRule="auto"/>
        <w:rPr>
          <w:rFonts w:ascii="Arial" w:eastAsia="Times New Roman" w:hAnsi="Arial" w:cs="Arial"/>
          <w:color w:val="000000"/>
          <w:sz w:val="20"/>
          <w:szCs w:val="20"/>
        </w:rPr>
      </w:pPr>
      <w:proofErr w:type="gramStart"/>
      <w:r w:rsidRPr="00662CAB">
        <w:rPr>
          <w:rFonts w:ascii="Arial" w:eastAsia="Times New Roman" w:hAnsi="Symbol" w:cs="Arial"/>
          <w:color w:val="000000"/>
          <w:sz w:val="20"/>
          <w:szCs w:val="20"/>
        </w:rPr>
        <w:t></w:t>
      </w:r>
      <w:r w:rsidRPr="00662CAB">
        <w:rPr>
          <w:rFonts w:ascii="Arial" w:eastAsia="Times New Roman" w:hAnsi="Arial" w:cs="Arial"/>
          <w:color w:val="000000"/>
          <w:sz w:val="20"/>
          <w:szCs w:val="20"/>
        </w:rPr>
        <w:t xml:space="preserve">  touch</w:t>
      </w:r>
      <w:proofErr w:type="gramEnd"/>
      <w:r w:rsidRPr="00662CAB">
        <w:rPr>
          <w:rFonts w:ascii="Arial" w:eastAsia="Times New Roman" w:hAnsi="Arial" w:cs="Arial"/>
          <w:color w:val="000000"/>
          <w:sz w:val="20"/>
          <w:szCs w:val="20"/>
        </w:rPr>
        <w:t>.</w:t>
      </w:r>
    </w:p>
    <w:p w:rsidR="00662CAB" w:rsidRDefault="00662CAB" w:rsidP="00662CAB">
      <w:pPr>
        <w:spacing w:after="0" w:line="240" w:lineRule="auto"/>
        <w:rPr>
          <w:rFonts w:ascii="Arial" w:eastAsia="Times New Roman" w:hAnsi="Arial" w:cs="Arial"/>
          <w:color w:val="000000"/>
          <w:sz w:val="20"/>
          <w:szCs w:val="20"/>
        </w:rPr>
      </w:pPr>
      <w:proofErr w:type="gramStart"/>
      <w:r w:rsidRPr="00662CAB">
        <w:rPr>
          <w:rFonts w:ascii="Arial" w:eastAsia="Times New Roman" w:hAnsi="Symbol" w:cs="Arial"/>
          <w:color w:val="000000"/>
          <w:sz w:val="20"/>
          <w:szCs w:val="20"/>
        </w:rPr>
        <w:lastRenderedPageBreak/>
        <w:t></w:t>
      </w:r>
      <w:r w:rsidRPr="00662CAB">
        <w:rPr>
          <w:rFonts w:ascii="Arial" w:eastAsia="Times New Roman" w:hAnsi="Arial" w:cs="Arial"/>
          <w:color w:val="000000"/>
          <w:sz w:val="20"/>
          <w:szCs w:val="20"/>
        </w:rPr>
        <w:t xml:space="preserve">  </w:t>
      </w:r>
      <w:r>
        <w:rPr>
          <w:rFonts w:ascii="Arial" w:eastAsia="Times New Roman" w:hAnsi="Arial" w:cs="Arial"/>
          <w:color w:val="000000"/>
          <w:sz w:val="20"/>
          <w:szCs w:val="20"/>
        </w:rPr>
        <w:t>T</w:t>
      </w:r>
      <w:r w:rsidRPr="00662CAB">
        <w:rPr>
          <w:rFonts w:ascii="Arial" w:eastAsia="Times New Roman" w:hAnsi="Arial" w:cs="Arial"/>
          <w:color w:val="000000"/>
          <w:sz w:val="20"/>
          <w:szCs w:val="20"/>
        </w:rPr>
        <w:t>he</w:t>
      </w:r>
      <w:proofErr w:type="gramEnd"/>
      <w:r w:rsidRPr="00662CAB">
        <w:rPr>
          <w:rFonts w:ascii="Arial" w:eastAsia="Times New Roman" w:hAnsi="Arial" w:cs="Arial"/>
          <w:color w:val="000000"/>
          <w:sz w:val="20"/>
          <w:szCs w:val="20"/>
        </w:rPr>
        <w:t xml:space="preserve"> special requirements for the registration of three-dimensional shapes are: </w:t>
      </w:r>
    </w:p>
    <w:p w:rsidR="00662CAB" w:rsidRDefault="00662CAB" w:rsidP="00662CAB">
      <w:pPr>
        <w:spacing w:after="0" w:line="240" w:lineRule="auto"/>
        <w:rPr>
          <w:rFonts w:ascii="Arial" w:eastAsia="Times New Roman" w:hAnsi="Arial" w:cs="Arial"/>
          <w:color w:val="000000"/>
          <w:sz w:val="20"/>
          <w:szCs w:val="20"/>
        </w:rPr>
      </w:pPr>
      <w:proofErr w:type="gramStart"/>
      <w:r w:rsidRPr="00662CAB">
        <w:rPr>
          <w:rFonts w:ascii="Arial" w:eastAsia="Times New Roman" w:hAnsi="Arial" w:cs="Arial"/>
          <w:color w:val="000000"/>
          <w:sz w:val="20"/>
          <w:szCs w:val="20"/>
        </w:rPr>
        <w:t>front</w:t>
      </w:r>
      <w:proofErr w:type="gramEnd"/>
      <w:r w:rsidRPr="00662CAB">
        <w:rPr>
          <w:rFonts w:ascii="Arial" w:eastAsia="Times New Roman" w:hAnsi="Arial" w:cs="Arial"/>
          <w:color w:val="000000"/>
          <w:sz w:val="20"/>
          <w:szCs w:val="20"/>
        </w:rPr>
        <w:t>, lateral and top graphic views.</w:t>
      </w:r>
    </w:p>
    <w:p w:rsidR="00662CAB" w:rsidRPr="00662CAB" w:rsidRDefault="00662CAB" w:rsidP="00662CAB">
      <w:pPr>
        <w:spacing w:after="0" w:line="240" w:lineRule="auto"/>
        <w:rPr>
          <w:rFonts w:ascii="Arial" w:eastAsia="Times New Roman" w:hAnsi="Arial" w:cs="Arial"/>
          <w:color w:val="000000"/>
          <w:sz w:val="20"/>
          <w:szCs w:val="20"/>
        </w:rPr>
      </w:pPr>
    </w:p>
    <w:p w:rsidR="00662CAB" w:rsidRPr="00662CAB" w:rsidRDefault="00662CAB" w:rsidP="00662CAB">
      <w:pPr>
        <w:spacing w:after="0" w:line="240" w:lineRule="auto"/>
        <w:rPr>
          <w:rFonts w:ascii="Arial" w:eastAsia="Times New Roman" w:hAnsi="Arial" w:cs="Arial"/>
          <w:color w:val="000000"/>
          <w:sz w:val="20"/>
          <w:szCs w:val="20"/>
        </w:rPr>
      </w:pPr>
      <w:proofErr w:type="gramStart"/>
      <w:r w:rsidRPr="00662CAB">
        <w:rPr>
          <w:rFonts w:ascii="Arial" w:eastAsia="Times New Roman" w:hAnsi="Symbol" w:cs="Arial"/>
          <w:color w:val="000000"/>
          <w:sz w:val="20"/>
          <w:szCs w:val="20"/>
        </w:rPr>
        <w:t></w:t>
      </w:r>
      <w:r w:rsidRPr="00662CAB">
        <w:rPr>
          <w:rFonts w:ascii="Arial" w:eastAsia="Times New Roman" w:hAnsi="Arial" w:cs="Arial"/>
          <w:color w:val="000000"/>
          <w:sz w:val="20"/>
          <w:szCs w:val="20"/>
        </w:rPr>
        <w:t xml:space="preserve">  There</w:t>
      </w:r>
      <w:proofErr w:type="gramEnd"/>
      <w:r w:rsidRPr="00662CAB">
        <w:rPr>
          <w:rFonts w:ascii="Arial" w:eastAsia="Times New Roman" w:hAnsi="Arial" w:cs="Arial"/>
          <w:color w:val="000000"/>
          <w:sz w:val="20"/>
          <w:szCs w:val="20"/>
        </w:rPr>
        <w:t xml:space="preserve"> are no special requirements for the registration of colors.</w:t>
      </w:r>
    </w:p>
    <w:p w:rsidR="00662CAB" w:rsidRPr="00662CAB" w:rsidRDefault="00662CAB" w:rsidP="00662CAB">
      <w:pPr>
        <w:spacing w:after="0" w:line="240" w:lineRule="auto"/>
        <w:rPr>
          <w:rFonts w:ascii="Arial" w:eastAsia="Times New Roman" w:hAnsi="Arial" w:cs="Arial"/>
          <w:color w:val="000000"/>
          <w:sz w:val="20"/>
          <w:szCs w:val="20"/>
        </w:rPr>
      </w:pPr>
      <w:proofErr w:type="gramStart"/>
      <w:r w:rsidRPr="00662CAB">
        <w:rPr>
          <w:rFonts w:ascii="Arial" w:eastAsia="Times New Roman" w:hAnsi="Symbol" w:cs="Arial"/>
          <w:color w:val="000000"/>
          <w:sz w:val="20"/>
          <w:szCs w:val="20"/>
        </w:rPr>
        <w:t></w:t>
      </w:r>
      <w:r w:rsidRPr="00662CAB">
        <w:rPr>
          <w:rFonts w:ascii="Arial" w:eastAsia="Times New Roman" w:hAnsi="Arial" w:cs="Arial"/>
          <w:color w:val="000000"/>
          <w:sz w:val="20"/>
          <w:szCs w:val="20"/>
        </w:rPr>
        <w:t xml:space="preserve">  The</w:t>
      </w:r>
      <w:proofErr w:type="gramEnd"/>
      <w:r w:rsidRPr="00662CAB">
        <w:rPr>
          <w:rFonts w:ascii="Arial" w:eastAsia="Times New Roman" w:hAnsi="Arial" w:cs="Arial"/>
          <w:color w:val="000000"/>
          <w:sz w:val="20"/>
          <w:szCs w:val="20"/>
        </w:rPr>
        <w:t xml:space="preserve"> special requirements for the registration of sounds are: a CD-ROM with sounds and music notation.</w:t>
      </w:r>
    </w:p>
    <w:p w:rsidR="00662CAB" w:rsidRPr="00662CAB" w:rsidRDefault="00662CAB" w:rsidP="00662CAB">
      <w:pPr>
        <w:spacing w:after="0" w:line="240" w:lineRule="auto"/>
        <w:rPr>
          <w:rFonts w:ascii="Arial" w:eastAsia="Times New Roman" w:hAnsi="Arial" w:cs="Arial"/>
          <w:color w:val="000000"/>
          <w:sz w:val="20"/>
          <w:szCs w:val="20"/>
        </w:rPr>
      </w:pPr>
      <w:proofErr w:type="gramStart"/>
      <w:r w:rsidRPr="00662CAB">
        <w:rPr>
          <w:rFonts w:ascii="Arial" w:eastAsia="Times New Roman" w:hAnsi="Symbol" w:cs="Arial"/>
          <w:color w:val="000000"/>
          <w:sz w:val="20"/>
          <w:szCs w:val="20"/>
        </w:rPr>
        <w:t></w:t>
      </w:r>
      <w:r w:rsidRPr="00662CAB">
        <w:rPr>
          <w:rFonts w:ascii="Arial" w:eastAsia="Times New Roman" w:hAnsi="Arial" w:cs="Arial"/>
          <w:color w:val="000000"/>
          <w:sz w:val="20"/>
          <w:szCs w:val="20"/>
        </w:rPr>
        <w:t xml:space="preserve">  There</w:t>
      </w:r>
      <w:proofErr w:type="gramEnd"/>
      <w:r w:rsidRPr="00662CAB">
        <w:rPr>
          <w:rFonts w:ascii="Arial" w:eastAsia="Times New Roman" w:hAnsi="Arial" w:cs="Arial"/>
          <w:color w:val="000000"/>
          <w:sz w:val="20"/>
          <w:szCs w:val="20"/>
        </w:rPr>
        <w:t xml:space="preserve"> are no special requirements for the registration of smells.</w:t>
      </w:r>
    </w:p>
    <w:p w:rsidR="00662CAB" w:rsidRPr="00662CAB" w:rsidRDefault="00662CAB" w:rsidP="00662CAB">
      <w:pPr>
        <w:spacing w:after="0" w:line="240" w:lineRule="auto"/>
        <w:rPr>
          <w:rFonts w:ascii="Arial" w:eastAsia="Times New Roman" w:hAnsi="Arial" w:cs="Arial"/>
          <w:color w:val="000000"/>
          <w:sz w:val="20"/>
          <w:szCs w:val="20"/>
        </w:rPr>
      </w:pPr>
      <w:proofErr w:type="gramStart"/>
      <w:r w:rsidRPr="00662CAB">
        <w:rPr>
          <w:rFonts w:ascii="Arial" w:eastAsia="Times New Roman" w:hAnsi="Symbol" w:cs="Arial"/>
          <w:color w:val="000000"/>
          <w:sz w:val="20"/>
          <w:szCs w:val="20"/>
        </w:rPr>
        <w:t></w:t>
      </w:r>
      <w:r w:rsidRPr="00662CAB">
        <w:rPr>
          <w:rFonts w:ascii="Arial" w:eastAsia="Times New Roman" w:hAnsi="Arial" w:cs="Arial"/>
          <w:color w:val="000000"/>
          <w:sz w:val="20"/>
          <w:szCs w:val="20"/>
        </w:rPr>
        <w:t xml:space="preserve">  There</w:t>
      </w:r>
      <w:proofErr w:type="gramEnd"/>
      <w:r w:rsidRPr="00662CAB">
        <w:rPr>
          <w:rFonts w:ascii="Arial" w:eastAsia="Times New Roman" w:hAnsi="Arial" w:cs="Arial"/>
          <w:color w:val="000000"/>
          <w:sz w:val="20"/>
          <w:szCs w:val="20"/>
        </w:rPr>
        <w:t xml:space="preserve"> are no special requirements for the registration of trade dress.</w:t>
      </w:r>
    </w:p>
    <w:p w:rsidR="00662CAB" w:rsidRPr="00662CAB" w:rsidRDefault="00662CAB" w:rsidP="00662CAB">
      <w:pPr>
        <w:spacing w:after="0" w:line="240" w:lineRule="auto"/>
        <w:rPr>
          <w:rFonts w:ascii="Arial" w:eastAsia="Times New Roman" w:hAnsi="Arial" w:cs="Arial"/>
          <w:color w:val="000000"/>
          <w:sz w:val="20"/>
          <w:szCs w:val="20"/>
        </w:rPr>
      </w:pPr>
      <w:proofErr w:type="gramStart"/>
      <w:r w:rsidRPr="00662CAB">
        <w:rPr>
          <w:rFonts w:ascii="Arial" w:eastAsia="Times New Roman" w:hAnsi="Symbol" w:cs="Arial"/>
          <w:color w:val="000000"/>
          <w:sz w:val="20"/>
          <w:szCs w:val="20"/>
        </w:rPr>
        <w:t></w:t>
      </w:r>
      <w:r w:rsidRPr="00662CAB">
        <w:rPr>
          <w:rFonts w:ascii="Arial" w:eastAsia="Times New Roman" w:hAnsi="Arial" w:cs="Arial"/>
          <w:color w:val="000000"/>
          <w:sz w:val="20"/>
          <w:szCs w:val="20"/>
        </w:rPr>
        <w:t xml:space="preserve">  The</w:t>
      </w:r>
      <w:proofErr w:type="gramEnd"/>
      <w:r w:rsidRPr="00662CAB">
        <w:rPr>
          <w:rFonts w:ascii="Arial" w:eastAsia="Times New Roman" w:hAnsi="Arial" w:cs="Arial"/>
          <w:color w:val="000000"/>
          <w:sz w:val="20"/>
          <w:szCs w:val="20"/>
        </w:rPr>
        <w:t xml:space="preserve"> special requirements for the registration of touch are: graphic representation of the tactile mark.</w:t>
      </w:r>
    </w:p>
    <w:p w:rsidR="00662CAB" w:rsidRDefault="00662CAB" w:rsidP="00662CAB">
      <w:pPr>
        <w:spacing w:after="0" w:line="240" w:lineRule="auto"/>
        <w:rPr>
          <w:rFonts w:ascii="Arial" w:eastAsia="Times New Roman" w:hAnsi="Arial" w:cs="Arial"/>
          <w:color w:val="000000"/>
          <w:sz w:val="20"/>
          <w:szCs w:val="20"/>
        </w:rPr>
      </w:pPr>
      <w:proofErr w:type="gramStart"/>
      <w:r w:rsidRPr="00662CAB">
        <w:rPr>
          <w:rFonts w:ascii="Arial" w:eastAsia="Times New Roman" w:hAnsi="Symbol" w:cs="Arial"/>
          <w:color w:val="000000"/>
          <w:sz w:val="20"/>
          <w:szCs w:val="20"/>
        </w:rPr>
        <w:t></w:t>
      </w:r>
      <w:r w:rsidRPr="00662CAB">
        <w:rPr>
          <w:rFonts w:ascii="Arial" w:eastAsia="Times New Roman" w:hAnsi="Arial" w:cs="Arial"/>
          <w:color w:val="000000"/>
          <w:sz w:val="20"/>
          <w:szCs w:val="20"/>
        </w:rPr>
        <w:t xml:space="preserve">  Marks</w:t>
      </w:r>
      <w:proofErr w:type="gramEnd"/>
      <w:r w:rsidRPr="00662CAB">
        <w:rPr>
          <w:rFonts w:ascii="Arial" w:eastAsia="Times New Roman" w:hAnsi="Arial" w:cs="Arial"/>
          <w:color w:val="000000"/>
          <w:sz w:val="20"/>
          <w:szCs w:val="20"/>
        </w:rPr>
        <w:t xml:space="preserve"> registered in black and white or gray</w:t>
      </w:r>
      <w:r>
        <w:rPr>
          <w:rFonts w:ascii="Arial" w:eastAsia="Times New Roman" w:hAnsi="Arial" w:cs="Arial"/>
          <w:color w:val="000000"/>
          <w:sz w:val="20"/>
          <w:szCs w:val="20"/>
        </w:rPr>
        <w:t xml:space="preserve"> </w:t>
      </w:r>
      <w:r w:rsidRPr="00662CAB">
        <w:rPr>
          <w:rFonts w:ascii="Arial" w:eastAsia="Times New Roman" w:hAnsi="Arial" w:cs="Arial"/>
          <w:color w:val="000000"/>
          <w:sz w:val="20"/>
          <w:szCs w:val="20"/>
        </w:rPr>
        <w:t>scale are construed narrowly to protect the mark as registered and not to cover other color combinations.</w:t>
      </w:r>
    </w:p>
    <w:p w:rsidR="00662CAB" w:rsidRPr="00662CAB" w:rsidRDefault="00662CAB" w:rsidP="00662CAB">
      <w:pPr>
        <w:spacing w:after="0" w:line="240" w:lineRule="auto"/>
        <w:rPr>
          <w:rFonts w:ascii="Arial" w:eastAsia="Times New Roman" w:hAnsi="Arial" w:cs="Arial"/>
          <w:color w:val="000000"/>
          <w:sz w:val="20"/>
          <w:szCs w:val="20"/>
        </w:rPr>
      </w:pPr>
    </w:p>
    <w:p w:rsidR="00662CAB" w:rsidRPr="00662CAB" w:rsidRDefault="00662CAB" w:rsidP="00662CAB">
      <w:pPr>
        <w:spacing w:after="0" w:line="240" w:lineRule="auto"/>
        <w:rPr>
          <w:rFonts w:ascii="Arial" w:eastAsia="Times New Roman" w:hAnsi="Arial" w:cs="Arial"/>
          <w:b/>
          <w:color w:val="000000"/>
          <w:sz w:val="20"/>
          <w:szCs w:val="20"/>
        </w:rPr>
      </w:pPr>
      <w:r w:rsidRPr="00662CAB">
        <w:rPr>
          <w:rFonts w:ascii="Arial" w:eastAsia="Times New Roman" w:hAnsi="Arial" w:cs="Arial"/>
          <w:b/>
          <w:color w:val="000000"/>
          <w:sz w:val="20"/>
          <w:szCs w:val="20"/>
        </w:rPr>
        <w:t>In addition to regular trademark registrations, the following types of trademarks are registrable:</w:t>
      </w:r>
    </w:p>
    <w:p w:rsidR="00662CAB" w:rsidRPr="00662CAB" w:rsidRDefault="00662CAB" w:rsidP="00662CAB">
      <w:pPr>
        <w:spacing w:after="0" w:line="240" w:lineRule="auto"/>
        <w:rPr>
          <w:rFonts w:ascii="Arial" w:eastAsia="Times New Roman" w:hAnsi="Arial" w:cs="Arial"/>
          <w:color w:val="000000"/>
          <w:sz w:val="20"/>
          <w:szCs w:val="20"/>
        </w:rPr>
      </w:pPr>
      <w:proofErr w:type="gramStart"/>
      <w:r w:rsidRPr="00662CAB">
        <w:rPr>
          <w:rFonts w:ascii="Arial" w:eastAsia="Times New Roman" w:hAnsi="Symbol" w:cs="Arial"/>
          <w:color w:val="000000"/>
          <w:sz w:val="20"/>
          <w:szCs w:val="20"/>
        </w:rPr>
        <w:t></w:t>
      </w:r>
      <w:r w:rsidRPr="00662CAB">
        <w:rPr>
          <w:rFonts w:ascii="Arial" w:eastAsia="Times New Roman" w:hAnsi="Arial" w:cs="Arial"/>
          <w:color w:val="000000"/>
          <w:sz w:val="20"/>
          <w:szCs w:val="20"/>
        </w:rPr>
        <w:t xml:space="preserve">  collective</w:t>
      </w:r>
      <w:proofErr w:type="gramEnd"/>
      <w:r w:rsidRPr="00662CAB">
        <w:rPr>
          <w:rFonts w:ascii="Arial" w:eastAsia="Times New Roman" w:hAnsi="Arial" w:cs="Arial"/>
          <w:color w:val="000000"/>
          <w:sz w:val="20"/>
          <w:szCs w:val="20"/>
        </w:rPr>
        <w:t xml:space="preserve"> marks;</w:t>
      </w:r>
    </w:p>
    <w:p w:rsidR="00662CAB" w:rsidRPr="00662CAB" w:rsidRDefault="00662CAB" w:rsidP="00662CAB">
      <w:pPr>
        <w:spacing w:after="0" w:line="240" w:lineRule="auto"/>
        <w:rPr>
          <w:rFonts w:ascii="Arial" w:eastAsia="Times New Roman" w:hAnsi="Arial" w:cs="Arial"/>
          <w:color w:val="000000"/>
          <w:sz w:val="20"/>
          <w:szCs w:val="20"/>
        </w:rPr>
      </w:pPr>
      <w:proofErr w:type="gramStart"/>
      <w:r w:rsidRPr="00662CAB">
        <w:rPr>
          <w:rFonts w:ascii="Arial" w:eastAsia="Times New Roman" w:hAnsi="Symbol" w:cs="Arial"/>
          <w:color w:val="000000"/>
          <w:sz w:val="20"/>
          <w:szCs w:val="20"/>
        </w:rPr>
        <w:t></w:t>
      </w:r>
      <w:r w:rsidRPr="00662CAB">
        <w:rPr>
          <w:rFonts w:ascii="Arial" w:eastAsia="Times New Roman" w:hAnsi="Arial" w:cs="Arial"/>
          <w:color w:val="000000"/>
          <w:sz w:val="20"/>
          <w:szCs w:val="20"/>
        </w:rPr>
        <w:t xml:space="preserve">  certification</w:t>
      </w:r>
      <w:proofErr w:type="gramEnd"/>
      <w:r w:rsidRPr="00662CAB">
        <w:rPr>
          <w:rFonts w:ascii="Arial" w:eastAsia="Times New Roman" w:hAnsi="Arial" w:cs="Arial"/>
          <w:color w:val="000000"/>
          <w:sz w:val="20"/>
          <w:szCs w:val="20"/>
        </w:rPr>
        <w:t xml:space="preserve"> marks;</w:t>
      </w:r>
    </w:p>
    <w:p w:rsidR="00662CAB" w:rsidRPr="00662CAB" w:rsidRDefault="00662CAB" w:rsidP="00662CAB">
      <w:pPr>
        <w:spacing w:after="0" w:line="240" w:lineRule="auto"/>
        <w:rPr>
          <w:rFonts w:ascii="Arial" w:eastAsia="Times New Roman" w:hAnsi="Arial" w:cs="Arial"/>
          <w:color w:val="000000"/>
          <w:sz w:val="20"/>
          <w:szCs w:val="20"/>
        </w:rPr>
      </w:pPr>
      <w:r w:rsidRPr="00662CAB">
        <w:rPr>
          <w:rFonts w:ascii="Arial" w:eastAsia="Times New Roman" w:hAnsi="Symbol" w:cs="Arial"/>
          <w:color w:val="000000"/>
          <w:sz w:val="20"/>
          <w:szCs w:val="20"/>
        </w:rPr>
        <w:t></w:t>
      </w:r>
      <w:r w:rsidRPr="00662CAB">
        <w:rPr>
          <w:rFonts w:ascii="Arial" w:eastAsia="Times New Roman" w:hAnsi="Arial" w:cs="Arial"/>
          <w:color w:val="000000"/>
          <w:sz w:val="20"/>
          <w:szCs w:val="20"/>
        </w:rPr>
        <w:t xml:space="preserve">  well-known marks (The well-known status of a trademark must be recognized by the Trademark Office, either within prosecution of a case or by voluntary petition of recognition of the well-known status of a registered trademark.);</w:t>
      </w:r>
    </w:p>
    <w:p w:rsidR="00662CAB" w:rsidRPr="00662CAB" w:rsidRDefault="00662CAB" w:rsidP="00662CAB">
      <w:pPr>
        <w:spacing w:after="0" w:line="240" w:lineRule="auto"/>
        <w:rPr>
          <w:rFonts w:ascii="Arial" w:eastAsia="Times New Roman" w:hAnsi="Arial" w:cs="Arial"/>
          <w:color w:val="000000"/>
          <w:sz w:val="20"/>
          <w:szCs w:val="20"/>
        </w:rPr>
      </w:pPr>
      <w:proofErr w:type="gramStart"/>
      <w:r w:rsidRPr="00662CAB">
        <w:rPr>
          <w:rFonts w:ascii="Arial" w:eastAsia="Times New Roman" w:hAnsi="Symbol" w:cs="Arial"/>
          <w:color w:val="000000"/>
          <w:sz w:val="20"/>
          <w:szCs w:val="20"/>
        </w:rPr>
        <w:t></w:t>
      </w:r>
      <w:r w:rsidRPr="00662CAB">
        <w:rPr>
          <w:rFonts w:ascii="Arial" w:eastAsia="Times New Roman" w:hAnsi="Arial" w:cs="Arial"/>
          <w:color w:val="000000"/>
          <w:sz w:val="20"/>
          <w:szCs w:val="20"/>
        </w:rPr>
        <w:t xml:space="preserve">  service</w:t>
      </w:r>
      <w:proofErr w:type="gramEnd"/>
      <w:r w:rsidRPr="00662CAB">
        <w:rPr>
          <w:rFonts w:ascii="Arial" w:eastAsia="Times New Roman" w:hAnsi="Arial" w:cs="Arial"/>
          <w:color w:val="000000"/>
          <w:sz w:val="20"/>
          <w:szCs w:val="20"/>
        </w:rPr>
        <w:t xml:space="preserve"> marks.</w:t>
      </w:r>
    </w:p>
    <w:p w:rsidR="00662CAB" w:rsidRDefault="00662CAB" w:rsidP="00662CAB">
      <w:pPr>
        <w:spacing w:after="0" w:line="240" w:lineRule="auto"/>
        <w:rPr>
          <w:rFonts w:ascii="Arial" w:eastAsia="Times New Roman" w:hAnsi="Arial" w:cs="Arial"/>
          <w:color w:val="000000"/>
          <w:sz w:val="20"/>
          <w:szCs w:val="20"/>
        </w:rPr>
      </w:pPr>
      <w:proofErr w:type="gramStart"/>
      <w:r w:rsidRPr="00662CAB">
        <w:rPr>
          <w:rFonts w:ascii="Arial" w:eastAsia="Times New Roman" w:hAnsi="Symbol" w:cs="Arial"/>
          <w:color w:val="000000"/>
          <w:sz w:val="20"/>
          <w:szCs w:val="20"/>
        </w:rPr>
        <w:t></w:t>
      </w:r>
      <w:r w:rsidRPr="00662CAB">
        <w:rPr>
          <w:rFonts w:ascii="Arial" w:eastAsia="Times New Roman" w:hAnsi="Arial" w:cs="Arial"/>
          <w:color w:val="000000"/>
          <w:sz w:val="20"/>
          <w:szCs w:val="20"/>
        </w:rPr>
        <w:t xml:space="preserve">  Retail</w:t>
      </w:r>
      <w:proofErr w:type="gramEnd"/>
      <w:r w:rsidRPr="00662CAB">
        <w:rPr>
          <w:rFonts w:ascii="Arial" w:eastAsia="Times New Roman" w:hAnsi="Arial" w:cs="Arial"/>
          <w:color w:val="000000"/>
          <w:sz w:val="20"/>
          <w:szCs w:val="20"/>
        </w:rPr>
        <w:t xml:space="preserve"> services as such are not registrable but the following (or a comparable recitation) is permitted: the bringing together, for the benefit of others, of a variety of goods (excluding the transport thereof), enabling customers to conveniently view and purchase those goods. (Consult a local attorney for additional advice.)</w:t>
      </w:r>
    </w:p>
    <w:p w:rsidR="00662CAB" w:rsidRPr="00662CAB" w:rsidRDefault="00662CAB" w:rsidP="00662CAB">
      <w:pPr>
        <w:spacing w:after="0" w:line="240" w:lineRule="auto"/>
        <w:rPr>
          <w:rFonts w:ascii="Arial" w:eastAsia="Times New Roman" w:hAnsi="Arial" w:cs="Arial"/>
          <w:color w:val="000000"/>
          <w:sz w:val="20"/>
          <w:szCs w:val="20"/>
        </w:rPr>
      </w:pPr>
    </w:p>
    <w:p w:rsidR="00662CAB" w:rsidRPr="00662CAB" w:rsidRDefault="00662CAB" w:rsidP="00662CAB">
      <w:pPr>
        <w:spacing w:after="0" w:line="240" w:lineRule="auto"/>
        <w:rPr>
          <w:rFonts w:ascii="Arial" w:eastAsia="Times New Roman" w:hAnsi="Arial" w:cs="Arial"/>
          <w:b/>
          <w:color w:val="000000"/>
          <w:sz w:val="20"/>
          <w:szCs w:val="20"/>
        </w:rPr>
      </w:pPr>
      <w:r w:rsidRPr="00662CAB">
        <w:rPr>
          <w:rFonts w:ascii="Arial" w:eastAsia="Times New Roman" w:hAnsi="Arial" w:cs="Arial"/>
          <w:b/>
          <w:color w:val="000000"/>
          <w:sz w:val="20"/>
          <w:szCs w:val="20"/>
        </w:rPr>
        <w:t>The following are not registrable as trademarks:</w:t>
      </w:r>
    </w:p>
    <w:p w:rsidR="00662CAB" w:rsidRPr="00662CAB" w:rsidRDefault="00662CAB" w:rsidP="00662CAB">
      <w:pPr>
        <w:spacing w:after="0" w:line="240" w:lineRule="auto"/>
        <w:rPr>
          <w:rFonts w:ascii="Arial" w:eastAsia="Times New Roman" w:hAnsi="Arial" w:cs="Arial"/>
          <w:color w:val="000000"/>
          <w:sz w:val="20"/>
          <w:szCs w:val="20"/>
        </w:rPr>
      </w:pPr>
      <w:proofErr w:type="gramStart"/>
      <w:r w:rsidRPr="00662CAB">
        <w:rPr>
          <w:rFonts w:ascii="Arial" w:eastAsia="Times New Roman" w:hAnsi="Symbol" w:cs="Arial"/>
          <w:color w:val="000000"/>
          <w:sz w:val="20"/>
          <w:szCs w:val="20"/>
        </w:rPr>
        <w:t></w:t>
      </w:r>
      <w:r w:rsidRPr="00662CAB">
        <w:rPr>
          <w:rFonts w:ascii="Arial" w:eastAsia="Times New Roman" w:hAnsi="Arial" w:cs="Arial"/>
          <w:color w:val="000000"/>
          <w:sz w:val="20"/>
          <w:szCs w:val="20"/>
        </w:rPr>
        <w:t xml:space="preserve">  marks</w:t>
      </w:r>
      <w:proofErr w:type="gramEnd"/>
      <w:r w:rsidRPr="00662CAB">
        <w:rPr>
          <w:rFonts w:ascii="Arial" w:eastAsia="Times New Roman" w:hAnsi="Arial" w:cs="Arial"/>
          <w:color w:val="000000"/>
          <w:sz w:val="20"/>
          <w:szCs w:val="20"/>
        </w:rPr>
        <w:t xml:space="preserve"> contrary to moral standards or public order;</w:t>
      </w:r>
    </w:p>
    <w:p w:rsidR="00662CAB" w:rsidRPr="00662CAB" w:rsidRDefault="00662CAB" w:rsidP="00662CAB">
      <w:pPr>
        <w:spacing w:after="0" w:line="240" w:lineRule="auto"/>
        <w:rPr>
          <w:rFonts w:ascii="Arial" w:eastAsia="Times New Roman" w:hAnsi="Arial" w:cs="Arial"/>
          <w:color w:val="000000"/>
          <w:sz w:val="20"/>
          <w:szCs w:val="20"/>
        </w:rPr>
      </w:pPr>
      <w:proofErr w:type="gramStart"/>
      <w:r w:rsidRPr="00662CAB">
        <w:rPr>
          <w:rFonts w:ascii="Arial" w:eastAsia="Times New Roman" w:hAnsi="Symbol" w:cs="Arial"/>
          <w:color w:val="000000"/>
          <w:sz w:val="20"/>
          <w:szCs w:val="20"/>
        </w:rPr>
        <w:t></w:t>
      </w:r>
      <w:r w:rsidRPr="00662CAB">
        <w:rPr>
          <w:rFonts w:ascii="Arial" w:eastAsia="Times New Roman" w:hAnsi="Arial" w:cs="Arial"/>
          <w:color w:val="000000"/>
          <w:sz w:val="20"/>
          <w:szCs w:val="20"/>
        </w:rPr>
        <w:t xml:space="preserve">  generic</w:t>
      </w:r>
      <w:proofErr w:type="gramEnd"/>
      <w:r w:rsidRPr="00662CAB">
        <w:rPr>
          <w:rFonts w:ascii="Arial" w:eastAsia="Times New Roman" w:hAnsi="Arial" w:cs="Arial"/>
          <w:color w:val="000000"/>
          <w:sz w:val="20"/>
          <w:szCs w:val="20"/>
        </w:rPr>
        <w:t xml:space="preserve"> terms;</w:t>
      </w:r>
    </w:p>
    <w:p w:rsidR="00662CAB" w:rsidRPr="00662CAB" w:rsidRDefault="00662CAB" w:rsidP="00662CAB">
      <w:pPr>
        <w:spacing w:after="0" w:line="240" w:lineRule="auto"/>
        <w:rPr>
          <w:rFonts w:ascii="Arial" w:eastAsia="Times New Roman" w:hAnsi="Arial" w:cs="Arial"/>
          <w:color w:val="000000"/>
          <w:sz w:val="20"/>
          <w:szCs w:val="20"/>
        </w:rPr>
      </w:pPr>
      <w:proofErr w:type="gramStart"/>
      <w:r w:rsidRPr="00662CAB">
        <w:rPr>
          <w:rFonts w:ascii="Arial" w:eastAsia="Times New Roman" w:hAnsi="Symbol" w:cs="Arial"/>
          <w:color w:val="000000"/>
          <w:sz w:val="20"/>
          <w:szCs w:val="20"/>
        </w:rPr>
        <w:t></w:t>
      </w:r>
      <w:r w:rsidRPr="00662CAB">
        <w:rPr>
          <w:rFonts w:ascii="Arial" w:eastAsia="Times New Roman" w:hAnsi="Arial" w:cs="Arial"/>
          <w:color w:val="000000"/>
          <w:sz w:val="20"/>
          <w:szCs w:val="20"/>
        </w:rPr>
        <w:t xml:space="preserve">  names</w:t>
      </w:r>
      <w:proofErr w:type="gramEnd"/>
      <w:r w:rsidRPr="00662CAB">
        <w:rPr>
          <w:rFonts w:ascii="Arial" w:eastAsia="Times New Roman" w:hAnsi="Arial" w:cs="Arial"/>
          <w:color w:val="000000"/>
          <w:sz w:val="20"/>
          <w:szCs w:val="20"/>
        </w:rPr>
        <w:t>, flags or symbols of states, nations, regions, or of international organizations;</w:t>
      </w:r>
    </w:p>
    <w:p w:rsidR="00662CAB" w:rsidRPr="00662CAB" w:rsidRDefault="00662CAB" w:rsidP="00662CAB">
      <w:pPr>
        <w:spacing w:after="0" w:line="240" w:lineRule="auto"/>
        <w:rPr>
          <w:rFonts w:ascii="Arial" w:eastAsia="Times New Roman" w:hAnsi="Arial" w:cs="Arial"/>
          <w:color w:val="000000"/>
          <w:sz w:val="20"/>
          <w:szCs w:val="20"/>
        </w:rPr>
      </w:pPr>
      <w:proofErr w:type="gramStart"/>
      <w:r w:rsidRPr="00662CAB">
        <w:rPr>
          <w:rFonts w:ascii="Arial" w:eastAsia="Times New Roman" w:hAnsi="Symbol" w:cs="Arial"/>
          <w:color w:val="000000"/>
          <w:sz w:val="20"/>
          <w:szCs w:val="20"/>
        </w:rPr>
        <w:t></w:t>
      </w:r>
      <w:r w:rsidRPr="00662CAB">
        <w:rPr>
          <w:rFonts w:ascii="Arial" w:eastAsia="Times New Roman" w:hAnsi="Arial" w:cs="Arial"/>
          <w:color w:val="000000"/>
          <w:sz w:val="20"/>
          <w:szCs w:val="20"/>
        </w:rPr>
        <w:t xml:space="preserve">  non</w:t>
      </w:r>
      <w:proofErr w:type="gramEnd"/>
      <w:r w:rsidRPr="00662CAB">
        <w:rPr>
          <w:rFonts w:ascii="Arial" w:eastAsia="Times New Roman" w:hAnsi="Arial" w:cs="Arial"/>
          <w:color w:val="000000"/>
          <w:sz w:val="20"/>
          <w:szCs w:val="20"/>
        </w:rPr>
        <w:t>-distinctive trademarks absent a showing of acquired distinctiveness (secondary meaning);</w:t>
      </w:r>
    </w:p>
    <w:p w:rsidR="00662CAB" w:rsidRPr="00662CAB" w:rsidRDefault="00662CAB" w:rsidP="00662CAB">
      <w:pPr>
        <w:spacing w:after="0" w:line="240" w:lineRule="auto"/>
        <w:rPr>
          <w:rFonts w:ascii="Arial" w:eastAsia="Times New Roman" w:hAnsi="Arial" w:cs="Arial"/>
          <w:color w:val="000000"/>
          <w:sz w:val="20"/>
          <w:szCs w:val="20"/>
        </w:rPr>
      </w:pPr>
      <w:proofErr w:type="gramStart"/>
      <w:r w:rsidRPr="00662CAB">
        <w:rPr>
          <w:rFonts w:ascii="Arial" w:eastAsia="Times New Roman" w:hAnsi="Symbol" w:cs="Arial"/>
          <w:color w:val="000000"/>
          <w:sz w:val="20"/>
          <w:szCs w:val="20"/>
        </w:rPr>
        <w:t></w:t>
      </w:r>
      <w:r w:rsidRPr="00662CAB">
        <w:rPr>
          <w:rFonts w:ascii="Arial" w:eastAsia="Times New Roman" w:hAnsi="Arial" w:cs="Arial"/>
          <w:color w:val="000000"/>
          <w:sz w:val="20"/>
          <w:szCs w:val="20"/>
        </w:rPr>
        <w:t xml:space="preserve">  marks</w:t>
      </w:r>
      <w:proofErr w:type="gramEnd"/>
      <w:r w:rsidRPr="00662CAB">
        <w:rPr>
          <w:rFonts w:ascii="Arial" w:eastAsia="Times New Roman" w:hAnsi="Arial" w:cs="Arial"/>
          <w:color w:val="000000"/>
          <w:sz w:val="20"/>
          <w:szCs w:val="20"/>
        </w:rPr>
        <w:t xml:space="preserve"> that function principally as surnames;</w:t>
      </w:r>
    </w:p>
    <w:p w:rsidR="00662CAB" w:rsidRDefault="00662CAB" w:rsidP="00662CAB">
      <w:pPr>
        <w:spacing w:after="0" w:line="240" w:lineRule="auto"/>
        <w:rPr>
          <w:rFonts w:ascii="Arial" w:eastAsia="Times New Roman" w:hAnsi="Arial" w:cs="Arial"/>
          <w:color w:val="000000"/>
          <w:sz w:val="20"/>
          <w:szCs w:val="20"/>
        </w:rPr>
      </w:pPr>
      <w:proofErr w:type="gramStart"/>
      <w:r w:rsidRPr="00662CAB">
        <w:rPr>
          <w:rFonts w:ascii="Arial" w:eastAsia="Times New Roman" w:hAnsi="Symbol" w:cs="Arial"/>
          <w:color w:val="000000"/>
          <w:sz w:val="20"/>
          <w:szCs w:val="20"/>
        </w:rPr>
        <w:t></w:t>
      </w:r>
      <w:r w:rsidRPr="00662CAB">
        <w:rPr>
          <w:rFonts w:ascii="Arial" w:eastAsia="Times New Roman" w:hAnsi="Arial" w:cs="Arial"/>
          <w:color w:val="000000"/>
          <w:sz w:val="20"/>
          <w:szCs w:val="20"/>
        </w:rPr>
        <w:t xml:space="preserve">  marks</w:t>
      </w:r>
      <w:proofErr w:type="gramEnd"/>
      <w:r w:rsidRPr="00662CAB">
        <w:rPr>
          <w:rFonts w:ascii="Arial" w:eastAsia="Times New Roman" w:hAnsi="Arial" w:cs="Arial"/>
          <w:color w:val="000000"/>
          <w:sz w:val="20"/>
          <w:szCs w:val="20"/>
        </w:rPr>
        <w:t xml:space="preserve"> that function principally as geographic location names (but not geographical indications or appellations of origin).</w:t>
      </w:r>
    </w:p>
    <w:p w:rsidR="00662CAB" w:rsidRPr="00662CAB" w:rsidRDefault="00662CAB" w:rsidP="00662CAB">
      <w:pPr>
        <w:spacing w:after="0" w:line="240" w:lineRule="auto"/>
        <w:rPr>
          <w:rFonts w:ascii="Arial" w:eastAsia="Times New Roman" w:hAnsi="Arial" w:cs="Arial"/>
          <w:color w:val="000000"/>
          <w:sz w:val="20"/>
          <w:szCs w:val="20"/>
        </w:rPr>
      </w:pPr>
    </w:p>
    <w:p w:rsidR="00662CAB" w:rsidRPr="00662CAB" w:rsidRDefault="00662CAB" w:rsidP="00662CAB">
      <w:pPr>
        <w:spacing w:after="0" w:line="240" w:lineRule="auto"/>
        <w:rPr>
          <w:rFonts w:ascii="Arial" w:eastAsia="Times New Roman" w:hAnsi="Arial" w:cs="Arial"/>
          <w:b/>
          <w:color w:val="000000"/>
          <w:sz w:val="20"/>
          <w:szCs w:val="20"/>
        </w:rPr>
      </w:pPr>
      <w:r w:rsidRPr="00662CAB">
        <w:rPr>
          <w:rFonts w:ascii="Arial" w:eastAsia="Times New Roman" w:hAnsi="Arial" w:cs="Arial"/>
          <w:b/>
          <w:color w:val="000000"/>
          <w:sz w:val="20"/>
          <w:szCs w:val="20"/>
        </w:rPr>
        <w:t>Geographical indications (GIs) are protected in this jurisdiction.</w:t>
      </w:r>
    </w:p>
    <w:p w:rsidR="00662CAB" w:rsidRPr="00662CAB" w:rsidRDefault="00662CAB" w:rsidP="00662CAB">
      <w:pPr>
        <w:spacing w:after="0" w:line="240" w:lineRule="auto"/>
        <w:rPr>
          <w:rFonts w:ascii="Arial" w:eastAsia="Times New Roman" w:hAnsi="Arial" w:cs="Arial"/>
          <w:color w:val="000000"/>
          <w:sz w:val="20"/>
          <w:szCs w:val="20"/>
        </w:rPr>
      </w:pPr>
      <w:r w:rsidRPr="00662CAB">
        <w:rPr>
          <w:rFonts w:ascii="Arial" w:eastAsia="Times New Roman" w:hAnsi="Arial" w:cs="Arial"/>
          <w:color w:val="000000"/>
          <w:sz w:val="20"/>
          <w:szCs w:val="20"/>
        </w:rPr>
        <w:t>GIs are protected by way of:</w:t>
      </w:r>
    </w:p>
    <w:p w:rsidR="00662CAB" w:rsidRPr="00662CAB" w:rsidRDefault="00662CAB" w:rsidP="00662CAB">
      <w:pPr>
        <w:spacing w:after="0" w:line="240" w:lineRule="auto"/>
        <w:rPr>
          <w:rFonts w:ascii="Arial" w:eastAsia="Times New Roman" w:hAnsi="Arial" w:cs="Arial"/>
          <w:color w:val="000000"/>
          <w:sz w:val="20"/>
          <w:szCs w:val="20"/>
        </w:rPr>
      </w:pPr>
      <w:r w:rsidRPr="00662CAB">
        <w:rPr>
          <w:rFonts w:ascii="Arial" w:eastAsia="Times New Roman" w:hAnsi="Symbol" w:cs="Arial"/>
          <w:color w:val="000000"/>
          <w:sz w:val="20"/>
          <w:szCs w:val="20"/>
        </w:rPr>
        <w:t></w:t>
      </w:r>
      <w:r>
        <w:rPr>
          <w:rFonts w:ascii="Arial" w:eastAsia="Times New Roman" w:hAnsi="Arial" w:cs="Arial"/>
          <w:color w:val="000000"/>
          <w:sz w:val="20"/>
          <w:szCs w:val="20"/>
        </w:rPr>
        <w:t xml:space="preserve"> </w:t>
      </w:r>
      <w:proofErr w:type="gramStart"/>
      <w:r w:rsidRPr="00662CAB">
        <w:rPr>
          <w:rFonts w:ascii="Arial" w:eastAsia="Times New Roman" w:hAnsi="Arial" w:cs="Arial"/>
          <w:color w:val="000000"/>
          <w:sz w:val="20"/>
          <w:szCs w:val="20"/>
        </w:rPr>
        <w:t>trademark</w:t>
      </w:r>
      <w:proofErr w:type="gramEnd"/>
      <w:r w:rsidRPr="00662CAB">
        <w:rPr>
          <w:rFonts w:ascii="Arial" w:eastAsia="Times New Roman" w:hAnsi="Arial" w:cs="Arial"/>
          <w:color w:val="000000"/>
          <w:sz w:val="20"/>
          <w:szCs w:val="20"/>
        </w:rPr>
        <w:t xml:space="preserve"> laws in the form of collective marks or certification marks.</w:t>
      </w:r>
    </w:p>
    <w:p w:rsidR="006B5275" w:rsidRDefault="006B5275" w:rsidP="006B5275">
      <w:pPr>
        <w:spacing w:after="0" w:line="240" w:lineRule="auto"/>
        <w:rPr>
          <w:rStyle w:val="textuser"/>
          <w:rFonts w:ascii="Times New Roman" w:hAnsi="Times New Roman" w:cs="Times New Roman"/>
          <w:color w:val="000000"/>
          <w:sz w:val="24"/>
          <w:szCs w:val="24"/>
          <w:shd w:val="clear" w:color="auto" w:fill="FBF5F6"/>
        </w:rPr>
      </w:pPr>
    </w:p>
    <w:p w:rsidR="00662CAB" w:rsidRPr="00662CAB" w:rsidRDefault="00662CAB" w:rsidP="006B5275">
      <w:pPr>
        <w:spacing w:after="0" w:line="240" w:lineRule="auto"/>
        <w:rPr>
          <w:rStyle w:val="textuser"/>
          <w:rFonts w:ascii="Times New Roman" w:hAnsi="Times New Roman" w:cs="Times New Roman"/>
          <w:b/>
          <w:color w:val="000000"/>
          <w:sz w:val="24"/>
          <w:szCs w:val="24"/>
          <w:u w:val="single"/>
          <w:shd w:val="clear" w:color="auto" w:fill="FBF5F6"/>
        </w:rPr>
      </w:pPr>
      <w:r w:rsidRPr="00662CAB">
        <w:rPr>
          <w:rStyle w:val="textuser"/>
          <w:rFonts w:ascii="Times New Roman" w:hAnsi="Times New Roman" w:cs="Times New Roman"/>
          <w:b/>
          <w:color w:val="000000"/>
          <w:sz w:val="24"/>
          <w:szCs w:val="24"/>
          <w:u w:val="single"/>
          <w:shd w:val="clear" w:color="auto" w:fill="FBF5F6"/>
        </w:rPr>
        <w:t>Requirements for Registration:</w:t>
      </w:r>
    </w:p>
    <w:p w:rsidR="00662CAB" w:rsidRDefault="00662CAB" w:rsidP="00662CAB">
      <w:pPr>
        <w:pStyle w:val="NormalWeb"/>
        <w:numPr>
          <w:ilvl w:val="0"/>
          <w:numId w:val="1"/>
        </w:numPr>
        <w:shd w:val="clear" w:color="auto" w:fill="FFFFFF"/>
        <w:spacing w:before="0" w:beforeAutospacing="0" w:after="150" w:afterAutospacing="0"/>
        <w:rPr>
          <w:color w:val="333333"/>
        </w:rPr>
      </w:pPr>
      <w:r w:rsidRPr="00662CAB">
        <w:rPr>
          <w:rStyle w:val="text"/>
          <w:color w:val="333333"/>
        </w:rPr>
        <w:t>A Power of Attorney legalized up to the Consulate of Kuwait.</w:t>
      </w:r>
      <w:r w:rsidRPr="00662CAB">
        <w:rPr>
          <w:rStyle w:val="apple-converted-space"/>
          <w:color w:val="333333"/>
        </w:rPr>
        <w:t> </w:t>
      </w:r>
    </w:p>
    <w:p w:rsidR="00662CAB" w:rsidRPr="00662CAB" w:rsidRDefault="00662CAB" w:rsidP="00662CAB">
      <w:pPr>
        <w:pStyle w:val="NormalWeb"/>
        <w:numPr>
          <w:ilvl w:val="0"/>
          <w:numId w:val="1"/>
        </w:numPr>
        <w:shd w:val="clear" w:color="auto" w:fill="FFFFFF"/>
        <w:spacing w:before="0" w:beforeAutospacing="0" w:after="150" w:afterAutospacing="0"/>
        <w:rPr>
          <w:color w:val="333333"/>
        </w:rPr>
      </w:pPr>
      <w:r w:rsidRPr="00662CAB">
        <w:rPr>
          <w:rStyle w:val="text"/>
          <w:color w:val="333333"/>
        </w:rPr>
        <w:t>A certified copy of the priority document legalized up to the Kuwaiti consul.</w:t>
      </w:r>
    </w:p>
    <w:p w:rsidR="00662CAB" w:rsidRPr="00662CAB" w:rsidRDefault="00662CAB" w:rsidP="00662CAB">
      <w:pPr>
        <w:pStyle w:val="NormalWeb"/>
        <w:shd w:val="clear" w:color="auto" w:fill="FFFFFF"/>
        <w:spacing w:before="0" w:beforeAutospacing="0" w:after="150" w:afterAutospacing="0"/>
        <w:rPr>
          <w:color w:val="333333"/>
        </w:rPr>
      </w:pPr>
      <w:r w:rsidRPr="00662CAB">
        <w:rPr>
          <w:rStyle w:val="text"/>
          <w:color w:val="333333"/>
        </w:rPr>
        <w:t> </w:t>
      </w:r>
      <w:r w:rsidRPr="00662CAB">
        <w:rPr>
          <w:color w:val="333333"/>
        </w:rPr>
        <w:br/>
      </w:r>
      <w:proofErr w:type="gramStart"/>
      <w:r w:rsidRPr="00662CAB">
        <w:rPr>
          <w:rStyle w:val="btext"/>
          <w:b/>
          <w:bCs/>
          <w:color w:val="333333"/>
          <w:u w:val="single"/>
        </w:rPr>
        <w:t>Renewal of Trademark/Service Mark Registrations</w:t>
      </w:r>
      <w:r w:rsidRPr="00662CAB">
        <w:rPr>
          <w:b/>
          <w:bCs/>
          <w:color w:val="333333"/>
          <w:u w:val="single"/>
        </w:rPr>
        <w:br/>
      </w:r>
      <w:r w:rsidRPr="00662CAB">
        <w:rPr>
          <w:color w:val="333333"/>
        </w:rPr>
        <w:br/>
      </w:r>
      <w:r w:rsidRPr="00662CAB">
        <w:rPr>
          <w:rStyle w:val="text"/>
          <w:color w:val="333333"/>
        </w:rPr>
        <w:t>1.</w:t>
      </w:r>
      <w:proofErr w:type="gramEnd"/>
      <w:r w:rsidRPr="00662CAB">
        <w:rPr>
          <w:rStyle w:val="text"/>
          <w:color w:val="333333"/>
        </w:rPr>
        <w:t xml:space="preserve"> A Power of Attorney notarized and legalized up to the Kuwaiti Consulate. </w:t>
      </w:r>
    </w:p>
    <w:p w:rsidR="00662CAB" w:rsidRPr="00662CAB" w:rsidRDefault="00662CAB" w:rsidP="00662CAB">
      <w:pPr>
        <w:pStyle w:val="NormalWeb"/>
        <w:shd w:val="clear" w:color="auto" w:fill="FFFFFF"/>
        <w:spacing w:before="0" w:beforeAutospacing="0" w:after="150" w:afterAutospacing="0"/>
        <w:rPr>
          <w:color w:val="333333"/>
        </w:rPr>
      </w:pPr>
      <w:r w:rsidRPr="00662CAB">
        <w:rPr>
          <w:rStyle w:val="text"/>
          <w:color w:val="333333"/>
        </w:rPr>
        <w:t>2. The original Kuwaiti registration certificate of the trademark for endorsement purposes. </w:t>
      </w:r>
      <w:r w:rsidRPr="00662CAB">
        <w:rPr>
          <w:color w:val="333333"/>
        </w:rPr>
        <w:br/>
      </w:r>
      <w:r w:rsidRPr="00662CAB">
        <w:rPr>
          <w:color w:val="333333"/>
        </w:rPr>
        <w:br/>
      </w:r>
      <w:r w:rsidRPr="00662CAB">
        <w:rPr>
          <w:rStyle w:val="text"/>
          <w:color w:val="333333"/>
        </w:rPr>
        <w:t> </w:t>
      </w:r>
      <w:r w:rsidRPr="00662CAB">
        <w:rPr>
          <w:color w:val="333333"/>
        </w:rPr>
        <w:br/>
      </w:r>
      <w:proofErr w:type="gramStart"/>
      <w:r w:rsidRPr="00662CAB">
        <w:rPr>
          <w:rStyle w:val="btext"/>
          <w:b/>
          <w:bCs/>
          <w:color w:val="333333"/>
          <w:u w:val="single"/>
        </w:rPr>
        <w:t>Assignment Applications</w:t>
      </w:r>
      <w:r w:rsidRPr="00662CAB">
        <w:rPr>
          <w:rStyle w:val="apple-converted-space"/>
          <w:b/>
          <w:bCs/>
          <w:color w:val="333333"/>
          <w:u w:val="single"/>
        </w:rPr>
        <w:t> </w:t>
      </w:r>
      <w:r w:rsidRPr="00662CAB">
        <w:rPr>
          <w:b/>
          <w:color w:val="333333"/>
          <w:u w:val="single"/>
        </w:rPr>
        <w:br/>
      </w:r>
      <w:r w:rsidRPr="00662CAB">
        <w:rPr>
          <w:color w:val="333333"/>
        </w:rPr>
        <w:br/>
      </w:r>
      <w:r w:rsidRPr="00662CAB">
        <w:rPr>
          <w:rStyle w:val="text"/>
          <w:color w:val="333333"/>
        </w:rPr>
        <w:t>1.</w:t>
      </w:r>
      <w:proofErr w:type="gramEnd"/>
      <w:r w:rsidRPr="00662CAB">
        <w:rPr>
          <w:rStyle w:val="text"/>
          <w:color w:val="333333"/>
        </w:rPr>
        <w:t xml:space="preserve"> A Power of Attorney executed by the assignee legalized up to the Kuwaiti Consulate.</w:t>
      </w:r>
      <w:r w:rsidRPr="00662CAB">
        <w:rPr>
          <w:rStyle w:val="apple-converted-space"/>
          <w:color w:val="333333"/>
        </w:rPr>
        <w:t> </w:t>
      </w:r>
      <w:r w:rsidRPr="00662CAB">
        <w:rPr>
          <w:color w:val="333333"/>
        </w:rPr>
        <w:br/>
      </w:r>
      <w:r w:rsidRPr="00662CAB">
        <w:rPr>
          <w:color w:val="333333"/>
        </w:rPr>
        <w:br/>
      </w:r>
      <w:r w:rsidRPr="00662CAB">
        <w:rPr>
          <w:rStyle w:val="text"/>
          <w:color w:val="333333"/>
        </w:rPr>
        <w:t>2. A deed of assignment proving the assignment signed by both parties and legalized up to the Kuwaiti Consulate.</w:t>
      </w:r>
      <w:r w:rsidRPr="00662CAB">
        <w:rPr>
          <w:rStyle w:val="apple-converted-space"/>
          <w:color w:val="333333"/>
        </w:rPr>
        <w:t> </w:t>
      </w:r>
      <w:r w:rsidRPr="00662CAB">
        <w:rPr>
          <w:color w:val="333333"/>
        </w:rPr>
        <w:br/>
      </w:r>
      <w:r w:rsidRPr="00662CAB">
        <w:rPr>
          <w:color w:val="333333"/>
        </w:rPr>
        <w:br/>
      </w:r>
      <w:r w:rsidRPr="00662CAB">
        <w:rPr>
          <w:rStyle w:val="text"/>
          <w:color w:val="333333"/>
        </w:rPr>
        <w:lastRenderedPageBreak/>
        <w:t>3. The original Kuwaiti certificate of registration of the trademark for endorsement purposes.</w:t>
      </w:r>
      <w:r w:rsidRPr="00662CAB">
        <w:rPr>
          <w:color w:val="333333"/>
        </w:rPr>
        <w:br/>
      </w:r>
      <w:r w:rsidRPr="00662CAB">
        <w:rPr>
          <w:color w:val="333333"/>
        </w:rPr>
        <w:br/>
      </w:r>
      <w:r w:rsidRPr="00662CAB">
        <w:rPr>
          <w:color w:val="333333"/>
        </w:rPr>
        <w:br/>
      </w:r>
      <w:proofErr w:type="gramStart"/>
      <w:r w:rsidRPr="00662CAB">
        <w:rPr>
          <w:rStyle w:val="btext"/>
          <w:b/>
          <w:bCs/>
          <w:color w:val="333333"/>
          <w:u w:val="single"/>
        </w:rPr>
        <w:t>Change of Name/Address Applications</w:t>
      </w:r>
      <w:r w:rsidRPr="00662CAB">
        <w:rPr>
          <w:b/>
          <w:color w:val="333333"/>
          <w:u w:val="single"/>
        </w:rPr>
        <w:br/>
      </w:r>
      <w:r w:rsidRPr="00662CAB">
        <w:rPr>
          <w:color w:val="333333"/>
        </w:rPr>
        <w:br/>
      </w:r>
      <w:r w:rsidRPr="00662CAB">
        <w:rPr>
          <w:rStyle w:val="text"/>
          <w:color w:val="333333"/>
        </w:rPr>
        <w:t>1.</w:t>
      </w:r>
      <w:proofErr w:type="gramEnd"/>
      <w:r w:rsidRPr="00662CAB">
        <w:rPr>
          <w:rStyle w:val="text"/>
          <w:color w:val="333333"/>
        </w:rPr>
        <w:t xml:space="preserve"> A Power of Attorney executed in the new name and/or address legalized up to the Kuwaiti Consulate.</w:t>
      </w:r>
      <w:r w:rsidRPr="00662CAB">
        <w:rPr>
          <w:rStyle w:val="apple-converted-space"/>
          <w:color w:val="333333"/>
        </w:rPr>
        <w:t> </w:t>
      </w:r>
      <w:r w:rsidRPr="00662CAB">
        <w:rPr>
          <w:color w:val="333333"/>
        </w:rPr>
        <w:br/>
      </w:r>
      <w:r w:rsidRPr="00662CAB">
        <w:rPr>
          <w:color w:val="333333"/>
        </w:rPr>
        <w:br/>
      </w:r>
      <w:r w:rsidRPr="00662CAB">
        <w:rPr>
          <w:rStyle w:val="text"/>
          <w:color w:val="333333"/>
        </w:rPr>
        <w:t>2. An official certificate proving the change of name and/or address legalized up to the Kuwaiti consulate.</w:t>
      </w:r>
      <w:r w:rsidRPr="00662CAB">
        <w:rPr>
          <w:color w:val="333333"/>
        </w:rPr>
        <w:br/>
      </w:r>
      <w:r w:rsidRPr="00662CAB">
        <w:rPr>
          <w:color w:val="333333"/>
        </w:rPr>
        <w:br/>
      </w:r>
      <w:r w:rsidRPr="00662CAB">
        <w:rPr>
          <w:rStyle w:val="text"/>
          <w:color w:val="333333"/>
        </w:rPr>
        <w:t>3. The original Kuwaiti certificate of registration of the trademark for endorsement purposes.</w:t>
      </w:r>
    </w:p>
    <w:p w:rsidR="00662CAB" w:rsidRPr="00662CAB" w:rsidRDefault="00662CAB" w:rsidP="00662CAB">
      <w:pPr>
        <w:pStyle w:val="NormalWeb"/>
        <w:shd w:val="clear" w:color="auto" w:fill="FFFFFF"/>
        <w:spacing w:before="0" w:beforeAutospacing="0" w:after="150" w:afterAutospacing="0"/>
        <w:rPr>
          <w:color w:val="333333"/>
          <w:u w:val="single"/>
        </w:rPr>
      </w:pPr>
      <w:r w:rsidRPr="00662CAB">
        <w:rPr>
          <w:rStyle w:val="btext"/>
          <w:b/>
          <w:bCs/>
          <w:color w:val="333333"/>
          <w:u w:val="single"/>
        </w:rPr>
        <w:t>Merger Applications</w:t>
      </w:r>
    </w:p>
    <w:p w:rsidR="00662CAB" w:rsidRPr="00662CAB" w:rsidRDefault="00662CAB" w:rsidP="00662CAB">
      <w:pPr>
        <w:pStyle w:val="NormalWeb"/>
        <w:spacing w:before="0" w:beforeAutospacing="0" w:after="150" w:afterAutospacing="0"/>
        <w:rPr>
          <w:color w:val="333333"/>
          <w:shd w:val="clear" w:color="auto" w:fill="FFFFFF"/>
        </w:rPr>
      </w:pPr>
      <w:r w:rsidRPr="00662CAB">
        <w:rPr>
          <w:color w:val="333333"/>
          <w:shd w:val="clear" w:color="auto" w:fill="FFFFFF"/>
        </w:rPr>
        <w:t>1. A Power of Attorney duly legalized up to the Kuwaiti Consulate.</w:t>
      </w:r>
      <w:r w:rsidRPr="00662CAB">
        <w:rPr>
          <w:color w:val="333333"/>
          <w:shd w:val="clear" w:color="auto" w:fill="FFFFFF"/>
        </w:rPr>
        <w:br/>
      </w:r>
      <w:r w:rsidRPr="00662CAB">
        <w:rPr>
          <w:color w:val="333333"/>
          <w:shd w:val="clear" w:color="auto" w:fill="FFFFFF"/>
        </w:rPr>
        <w:br/>
        <w:t>2. A merger document legalized up to the Kuwaiti Consulate.</w:t>
      </w:r>
    </w:p>
    <w:p w:rsidR="00662CAB" w:rsidRPr="00662CAB" w:rsidRDefault="00662CAB" w:rsidP="00662CAB">
      <w:pPr>
        <w:pStyle w:val="NormalWeb"/>
        <w:shd w:val="clear" w:color="auto" w:fill="FFFFFF"/>
        <w:spacing w:before="0" w:beforeAutospacing="0" w:after="150" w:afterAutospacing="0"/>
        <w:rPr>
          <w:color w:val="333333"/>
        </w:rPr>
      </w:pPr>
      <w:r w:rsidRPr="00662CAB">
        <w:rPr>
          <w:color w:val="333333"/>
        </w:rPr>
        <w:br/>
      </w:r>
      <w:r w:rsidRPr="00662CAB">
        <w:rPr>
          <w:rStyle w:val="Strong"/>
          <w:color w:val="333333"/>
        </w:rPr>
        <w:t>Note:</w:t>
      </w:r>
    </w:p>
    <w:p w:rsidR="00662CAB" w:rsidRPr="00662CAB" w:rsidRDefault="00662CAB" w:rsidP="00662CAB">
      <w:pPr>
        <w:pStyle w:val="NormalWeb"/>
        <w:shd w:val="clear" w:color="auto" w:fill="FFFFFF"/>
        <w:spacing w:before="0" w:beforeAutospacing="0" w:after="150" w:afterAutospacing="0"/>
        <w:rPr>
          <w:color w:val="333333"/>
        </w:rPr>
      </w:pPr>
      <w:r w:rsidRPr="00662CAB">
        <w:rPr>
          <w:color w:val="333333"/>
        </w:rPr>
        <w:t>1) To claim the priority the application to be filed within 6 months from the date of filing the basic application.</w:t>
      </w:r>
    </w:p>
    <w:p w:rsidR="00662CAB" w:rsidRPr="00662CAB" w:rsidRDefault="00662CAB" w:rsidP="00662CAB">
      <w:pPr>
        <w:pStyle w:val="NormalWeb"/>
        <w:shd w:val="clear" w:color="auto" w:fill="FFFFFF"/>
        <w:spacing w:before="0" w:beforeAutospacing="0" w:after="150" w:afterAutospacing="0"/>
        <w:rPr>
          <w:color w:val="333333"/>
        </w:rPr>
      </w:pPr>
      <w:r w:rsidRPr="00662CAB">
        <w:rPr>
          <w:color w:val="333333"/>
        </w:rPr>
        <w:t>2) Certified and legalized copy of the priority document can be filed within three months from the date of filing the application.</w:t>
      </w:r>
    </w:p>
    <w:p w:rsidR="00662CAB" w:rsidRPr="006B5275" w:rsidRDefault="00662CAB" w:rsidP="006B5275">
      <w:pPr>
        <w:spacing w:after="0" w:line="240" w:lineRule="auto"/>
        <w:rPr>
          <w:rFonts w:ascii="Arial" w:eastAsia="Times New Roman" w:hAnsi="Arial" w:cs="Arial"/>
          <w:color w:val="000000"/>
          <w:sz w:val="20"/>
          <w:szCs w:val="20"/>
        </w:rPr>
      </w:pPr>
    </w:p>
    <w:p w:rsidR="006B5275" w:rsidRDefault="00662CAB" w:rsidP="006B5275">
      <w:pPr>
        <w:rPr>
          <w:rFonts w:ascii="Times New Roman" w:hAnsi="Times New Roman" w:cs="Times New Roman"/>
          <w:b/>
          <w:sz w:val="24"/>
          <w:szCs w:val="24"/>
          <w:u w:val="single"/>
        </w:rPr>
      </w:pPr>
      <w:r>
        <w:rPr>
          <w:rFonts w:ascii="Times New Roman" w:hAnsi="Times New Roman" w:cs="Times New Roman"/>
          <w:b/>
          <w:sz w:val="24"/>
          <w:szCs w:val="24"/>
          <w:u w:val="single"/>
        </w:rPr>
        <w:t>PATENTS</w:t>
      </w:r>
    </w:p>
    <w:p w:rsidR="00662CAB" w:rsidRPr="00056E55" w:rsidRDefault="00662CAB" w:rsidP="006B5275">
      <w:pPr>
        <w:rPr>
          <w:rFonts w:ascii="Times New Roman" w:hAnsi="Times New Roman" w:cs="Times New Roman"/>
          <w:color w:val="333333"/>
          <w:sz w:val="24"/>
          <w:szCs w:val="24"/>
          <w:shd w:val="clear" w:color="auto" w:fill="FFFFFF"/>
        </w:rPr>
      </w:pPr>
      <w:r w:rsidRPr="00056E55">
        <w:rPr>
          <w:rFonts w:ascii="Times New Roman" w:hAnsi="Times New Roman" w:cs="Times New Roman"/>
          <w:color w:val="333333"/>
          <w:sz w:val="24"/>
          <w:szCs w:val="24"/>
          <w:shd w:val="clear" w:color="auto" w:fill="FFFFFF"/>
        </w:rPr>
        <w:t>Registration of Patents is allowed in Kuwait under the provisions of Law No. 4 of 1962 and its amendment in 1999. The registered patent is valid for a period of 20 years from the date of filing of the patent application.</w:t>
      </w:r>
    </w:p>
    <w:p w:rsidR="007745DD" w:rsidRPr="00056E55" w:rsidRDefault="007745DD" w:rsidP="006B5275">
      <w:pPr>
        <w:rPr>
          <w:rFonts w:ascii="Times New Roman" w:hAnsi="Times New Roman" w:cs="Times New Roman"/>
          <w:color w:val="333333"/>
          <w:sz w:val="24"/>
          <w:szCs w:val="24"/>
          <w:shd w:val="clear" w:color="auto" w:fill="FFFFFF"/>
        </w:rPr>
      </w:pPr>
      <w:r w:rsidRPr="00056E55">
        <w:rPr>
          <w:rFonts w:ascii="Times New Roman" w:hAnsi="Times New Roman" w:cs="Times New Roman"/>
          <w:color w:val="333333"/>
          <w:sz w:val="24"/>
          <w:szCs w:val="24"/>
          <w:shd w:val="clear" w:color="auto" w:fill="FFFFFF"/>
        </w:rPr>
        <w:t>As of now once a Patent application is filed in the Kuwaiti Patent Office, the Registrar does not take any further action as the Kuwaiti Patent Office has not yet started the process of examining, publishing and granting of patents.</w:t>
      </w:r>
      <w:r w:rsidRPr="00056E55">
        <w:rPr>
          <w:rFonts w:ascii="Times New Roman" w:hAnsi="Times New Roman" w:cs="Times New Roman"/>
          <w:color w:val="333333"/>
          <w:sz w:val="24"/>
          <w:szCs w:val="24"/>
          <w:shd w:val="clear" w:color="auto" w:fill="FFFFFF"/>
        </w:rPr>
        <w:t xml:space="preserve"> All patents filed with the Kuwaiti Patent Office are practically in the application stage, but are officially protected for 20 years as of the date of filing.</w:t>
      </w:r>
    </w:p>
    <w:p w:rsidR="007745DD" w:rsidRPr="00056E55" w:rsidRDefault="00056E55" w:rsidP="006B5275">
      <w:pPr>
        <w:rPr>
          <w:rFonts w:ascii="Times New Roman" w:hAnsi="Times New Roman" w:cs="Times New Roman"/>
          <w:color w:val="333333"/>
          <w:sz w:val="24"/>
          <w:szCs w:val="24"/>
          <w:shd w:val="clear" w:color="auto" w:fill="FFFFFF"/>
        </w:rPr>
      </w:pPr>
      <w:r w:rsidRPr="00056E55">
        <w:rPr>
          <w:rFonts w:ascii="Times New Roman" w:hAnsi="Times New Roman" w:cs="Times New Roman"/>
          <w:color w:val="333333"/>
          <w:sz w:val="24"/>
          <w:szCs w:val="24"/>
          <w:shd w:val="clear" w:color="auto" w:fill="FFFFFF"/>
        </w:rPr>
        <w:t>Until the Kuwaiti Patent Office changes the present practice, all recorded patent applications should stay as recorded documentary evidence of proprietorship and claim priority even without examination and issuance of authentications by the Patent Office</w:t>
      </w:r>
      <w:r w:rsidR="007745DD" w:rsidRPr="00056E55">
        <w:rPr>
          <w:rFonts w:ascii="Times New Roman" w:hAnsi="Times New Roman" w:cs="Times New Roman"/>
          <w:color w:val="333333"/>
          <w:sz w:val="24"/>
          <w:szCs w:val="24"/>
          <w:shd w:val="clear" w:color="auto" w:fill="FFFFFF"/>
        </w:rPr>
        <w:t>. The usual actions of opposition, renewal, payment of annuities, working, and so forth (with the exception of the assignment of applications), are not currently applicable in Kuwait.</w:t>
      </w:r>
      <w:r w:rsidR="007745DD" w:rsidRPr="00056E55">
        <w:rPr>
          <w:rStyle w:val="apple-converted-space"/>
          <w:rFonts w:ascii="Times New Roman" w:hAnsi="Times New Roman" w:cs="Times New Roman"/>
          <w:color w:val="333333"/>
          <w:sz w:val="24"/>
          <w:szCs w:val="24"/>
          <w:shd w:val="clear" w:color="auto" w:fill="FFFFFF"/>
        </w:rPr>
        <w:t> </w:t>
      </w:r>
      <w:r w:rsidR="007745DD" w:rsidRPr="00056E55">
        <w:rPr>
          <w:rFonts w:ascii="Times New Roman" w:hAnsi="Times New Roman" w:cs="Times New Roman"/>
          <w:color w:val="333333"/>
          <w:sz w:val="24"/>
          <w:szCs w:val="24"/>
        </w:rPr>
        <w:br/>
      </w:r>
      <w:r w:rsidR="007745DD" w:rsidRPr="00056E55">
        <w:rPr>
          <w:rFonts w:ascii="Times New Roman" w:hAnsi="Times New Roman" w:cs="Times New Roman"/>
          <w:color w:val="333333"/>
          <w:sz w:val="24"/>
          <w:szCs w:val="24"/>
        </w:rPr>
        <w:br/>
      </w:r>
      <w:r w:rsidR="007745DD" w:rsidRPr="00056E55">
        <w:rPr>
          <w:rFonts w:ascii="Times New Roman" w:hAnsi="Times New Roman" w:cs="Times New Roman"/>
          <w:color w:val="333333"/>
          <w:sz w:val="24"/>
          <w:szCs w:val="24"/>
          <w:shd w:val="clear" w:color="auto" w:fill="FFFFFF"/>
        </w:rPr>
        <w:t xml:space="preserve">According to the patent law, patents for utility models will be granted to those applications which include a new technical solution in the shape or formulation for equipment, means, tools, parts thereof or others which are used in commercial applications. An applicant may transform his patent application for utility model into a patent application for an invention, if the conditions are fulfilled, and vice-versa. In both cases, the filing date of the original application shall be </w:t>
      </w:r>
      <w:r w:rsidR="007745DD" w:rsidRPr="00056E55">
        <w:rPr>
          <w:rFonts w:ascii="Times New Roman" w:hAnsi="Times New Roman" w:cs="Times New Roman"/>
          <w:color w:val="333333"/>
          <w:sz w:val="24"/>
          <w:szCs w:val="24"/>
          <w:shd w:val="clear" w:color="auto" w:fill="FFFFFF"/>
        </w:rPr>
        <w:lastRenderedPageBreak/>
        <w:t>taken into consideration.</w:t>
      </w:r>
      <w:r w:rsidR="007745DD" w:rsidRPr="00056E55">
        <w:rPr>
          <w:rStyle w:val="apple-converted-space"/>
          <w:rFonts w:ascii="Times New Roman" w:hAnsi="Times New Roman" w:cs="Times New Roman"/>
          <w:color w:val="333333"/>
          <w:sz w:val="24"/>
          <w:szCs w:val="24"/>
          <w:shd w:val="clear" w:color="auto" w:fill="FFFFFF"/>
        </w:rPr>
        <w:t> </w:t>
      </w:r>
      <w:r w:rsidR="007745DD" w:rsidRPr="00056E55">
        <w:rPr>
          <w:rFonts w:ascii="Times New Roman" w:hAnsi="Times New Roman" w:cs="Times New Roman"/>
          <w:color w:val="333333"/>
          <w:sz w:val="24"/>
          <w:szCs w:val="24"/>
        </w:rPr>
        <w:br/>
      </w:r>
      <w:r w:rsidR="007745DD" w:rsidRPr="00056E55">
        <w:rPr>
          <w:rFonts w:ascii="Times New Roman" w:hAnsi="Times New Roman" w:cs="Times New Roman"/>
          <w:color w:val="333333"/>
          <w:sz w:val="24"/>
          <w:szCs w:val="24"/>
        </w:rPr>
        <w:br/>
      </w:r>
      <w:r w:rsidR="007745DD" w:rsidRPr="00056E55">
        <w:rPr>
          <w:rFonts w:ascii="Times New Roman" w:hAnsi="Times New Roman" w:cs="Times New Roman"/>
          <w:color w:val="333333"/>
          <w:sz w:val="24"/>
          <w:szCs w:val="24"/>
          <w:shd w:val="clear" w:color="auto" w:fill="FFFFFF"/>
        </w:rPr>
        <w:t xml:space="preserve">The term of protection of a utility model is 7 years starting from the date of submitting the </w:t>
      </w:r>
      <w:proofErr w:type="gramStart"/>
      <w:r w:rsidR="007745DD" w:rsidRPr="00056E55">
        <w:rPr>
          <w:rFonts w:ascii="Times New Roman" w:hAnsi="Times New Roman" w:cs="Times New Roman"/>
          <w:color w:val="333333"/>
          <w:sz w:val="24"/>
          <w:szCs w:val="24"/>
          <w:shd w:val="clear" w:color="auto" w:fill="FFFFFF"/>
        </w:rPr>
        <w:t>application.</w:t>
      </w:r>
      <w:proofErr w:type="gramEnd"/>
      <w:r w:rsidR="007745DD" w:rsidRPr="00056E55">
        <w:rPr>
          <w:rFonts w:ascii="Times New Roman" w:hAnsi="Times New Roman" w:cs="Times New Roman"/>
          <w:color w:val="333333"/>
          <w:sz w:val="24"/>
          <w:szCs w:val="24"/>
          <w:shd w:val="clear" w:color="auto" w:fill="FFFFFF"/>
        </w:rPr>
        <w:t xml:space="preserve"> It is not possible to renew the term of protection. The Patent Office shall publish utility model applications within 6 months from the date of submitting the application.</w:t>
      </w:r>
      <w:r w:rsidR="007745DD" w:rsidRPr="00056E55">
        <w:rPr>
          <w:rFonts w:ascii="Times New Roman" w:hAnsi="Times New Roman" w:cs="Times New Roman"/>
          <w:color w:val="333333"/>
          <w:sz w:val="24"/>
          <w:szCs w:val="24"/>
        </w:rPr>
        <w:br/>
      </w:r>
      <w:r w:rsidR="007745DD" w:rsidRPr="00056E55">
        <w:rPr>
          <w:rFonts w:ascii="Times New Roman" w:hAnsi="Times New Roman" w:cs="Times New Roman"/>
          <w:color w:val="333333"/>
          <w:sz w:val="24"/>
          <w:szCs w:val="24"/>
        </w:rPr>
        <w:br/>
      </w:r>
      <w:r w:rsidR="007745DD" w:rsidRPr="00056E55">
        <w:rPr>
          <w:rFonts w:ascii="Times New Roman" w:hAnsi="Times New Roman" w:cs="Times New Roman"/>
          <w:color w:val="333333"/>
          <w:sz w:val="24"/>
          <w:szCs w:val="24"/>
          <w:shd w:val="clear" w:color="auto" w:fill="FFFFFF"/>
        </w:rPr>
        <w:t>Kuwait is a member of the Gulf Cooperation Council Countries (GCC). A patent granted by the GCC Patent Office which is located in Saudi Arabia will protect the patent in all member countries including Kuwait. The GCC Countries comprise the United Arab Emirates, Kingdom of Bahrain, Kingdom of Saudi Arabia, Sultanate of Oman, State of Qatar and State of Kuwait.</w:t>
      </w:r>
    </w:p>
    <w:p w:rsidR="007745DD" w:rsidRPr="00056E55" w:rsidRDefault="007745DD" w:rsidP="006B5275">
      <w:pPr>
        <w:rPr>
          <w:rFonts w:ascii="Times New Roman" w:hAnsi="Times New Roman" w:cs="Times New Roman"/>
          <w:b/>
          <w:color w:val="333333"/>
          <w:sz w:val="24"/>
          <w:szCs w:val="24"/>
          <w:u w:val="single"/>
          <w:shd w:val="clear" w:color="auto" w:fill="FFFFFF"/>
        </w:rPr>
      </w:pPr>
      <w:r w:rsidRPr="00056E55">
        <w:rPr>
          <w:rFonts w:ascii="Times New Roman" w:hAnsi="Times New Roman" w:cs="Times New Roman"/>
          <w:b/>
          <w:color w:val="333333"/>
          <w:sz w:val="24"/>
          <w:szCs w:val="24"/>
          <w:u w:val="single"/>
          <w:shd w:val="clear" w:color="auto" w:fill="FFFFFF"/>
        </w:rPr>
        <w:t>Requirements</w:t>
      </w:r>
    </w:p>
    <w:p w:rsidR="007745DD" w:rsidRPr="00056E55" w:rsidRDefault="007745DD" w:rsidP="007745DD">
      <w:pPr>
        <w:pStyle w:val="NormalWeb"/>
        <w:shd w:val="clear" w:color="auto" w:fill="FFFFFF"/>
        <w:spacing w:before="0" w:beforeAutospacing="0" w:after="150" w:afterAutospacing="0"/>
        <w:rPr>
          <w:color w:val="333333"/>
        </w:rPr>
      </w:pPr>
      <w:proofErr w:type="gramStart"/>
      <w:r w:rsidRPr="00056E55">
        <w:rPr>
          <w:b/>
          <w:color w:val="333333"/>
          <w:u w:val="single"/>
        </w:rPr>
        <w:t>Patent Applications</w:t>
      </w:r>
      <w:r w:rsidRPr="00056E55">
        <w:rPr>
          <w:rStyle w:val="apple-converted-space"/>
          <w:b/>
          <w:color w:val="333333"/>
          <w:u w:val="single"/>
        </w:rPr>
        <w:t> </w:t>
      </w:r>
      <w:r w:rsidRPr="00056E55">
        <w:rPr>
          <w:b/>
          <w:color w:val="333333"/>
          <w:u w:val="single"/>
        </w:rPr>
        <w:br/>
      </w:r>
      <w:r w:rsidRPr="00056E55">
        <w:rPr>
          <w:color w:val="333333"/>
        </w:rPr>
        <w:br/>
        <w:t>1.</w:t>
      </w:r>
      <w:proofErr w:type="gramEnd"/>
      <w:r w:rsidRPr="00056E55">
        <w:rPr>
          <w:color w:val="333333"/>
        </w:rPr>
        <w:t xml:space="preserve"> A Power of Attorney legalized up to the Kuwaiti Consulate.</w:t>
      </w:r>
      <w:r w:rsidRPr="00056E55">
        <w:rPr>
          <w:rStyle w:val="apple-converted-space"/>
          <w:color w:val="333333"/>
        </w:rPr>
        <w:t> </w:t>
      </w:r>
      <w:r w:rsidRPr="00056E55">
        <w:rPr>
          <w:color w:val="333333"/>
        </w:rPr>
        <w:br/>
      </w:r>
      <w:r w:rsidRPr="00056E55">
        <w:rPr>
          <w:color w:val="333333"/>
        </w:rPr>
        <w:br/>
        <w:t>2. An extract of the entry of the applicant in the commercial register, or an official copy of the memorandum or articles of association, if the applicant is a company or a body corporate legalized up to the Kuwaiti Consulate.</w:t>
      </w:r>
      <w:r w:rsidRPr="00056E55">
        <w:rPr>
          <w:rStyle w:val="apple-converted-space"/>
          <w:color w:val="333333"/>
        </w:rPr>
        <w:t> </w:t>
      </w:r>
      <w:r w:rsidRPr="00056E55">
        <w:rPr>
          <w:color w:val="333333"/>
        </w:rPr>
        <w:br/>
      </w:r>
      <w:r w:rsidRPr="00056E55">
        <w:rPr>
          <w:color w:val="333333"/>
        </w:rPr>
        <w:br/>
        <w:t>3. The title of the invention.</w:t>
      </w:r>
      <w:r w:rsidRPr="00056E55">
        <w:rPr>
          <w:rStyle w:val="apple-converted-space"/>
          <w:color w:val="333333"/>
        </w:rPr>
        <w:t> </w:t>
      </w:r>
      <w:r w:rsidRPr="00056E55">
        <w:rPr>
          <w:color w:val="333333"/>
        </w:rPr>
        <w:br/>
      </w:r>
      <w:r w:rsidRPr="00056E55">
        <w:rPr>
          <w:color w:val="333333"/>
        </w:rPr>
        <w:br/>
        <w:t>4. A summary description of the invention.</w:t>
      </w:r>
      <w:r w:rsidRPr="00056E55">
        <w:rPr>
          <w:rStyle w:val="apple-converted-space"/>
          <w:color w:val="333333"/>
        </w:rPr>
        <w:t> </w:t>
      </w:r>
      <w:r w:rsidRPr="00056E55">
        <w:rPr>
          <w:color w:val="333333"/>
        </w:rPr>
        <w:br/>
      </w:r>
      <w:r w:rsidRPr="00056E55">
        <w:rPr>
          <w:color w:val="333333"/>
        </w:rPr>
        <w:br/>
        <w:t>5. The number and date of the corresponding foreign patent.</w:t>
      </w:r>
      <w:r w:rsidRPr="00056E55">
        <w:rPr>
          <w:rStyle w:val="apple-converted-space"/>
          <w:color w:val="333333"/>
        </w:rPr>
        <w:t> </w:t>
      </w:r>
      <w:r w:rsidRPr="00056E55">
        <w:rPr>
          <w:color w:val="333333"/>
        </w:rPr>
        <w:br/>
      </w:r>
      <w:r w:rsidRPr="00056E55">
        <w:rPr>
          <w:color w:val="333333"/>
        </w:rPr>
        <w:br/>
        <w:t>6. The name, address, nationality and occupation of the applicant(s) and inventor(s).</w:t>
      </w:r>
      <w:r w:rsidRPr="00056E55">
        <w:rPr>
          <w:rStyle w:val="apple-converted-space"/>
          <w:color w:val="333333"/>
        </w:rPr>
        <w:t> </w:t>
      </w:r>
      <w:r w:rsidRPr="00056E55">
        <w:rPr>
          <w:color w:val="333333"/>
        </w:rPr>
        <w:br/>
      </w:r>
      <w:r w:rsidRPr="00056E55">
        <w:rPr>
          <w:color w:val="333333"/>
        </w:rPr>
        <w:br/>
        <w:t>7. Two copies of the specifications of the invention together with the Arabic translation.</w:t>
      </w:r>
      <w:r w:rsidRPr="00056E55">
        <w:rPr>
          <w:color w:val="333333"/>
        </w:rPr>
        <w:br/>
      </w:r>
      <w:r w:rsidRPr="00056E55">
        <w:rPr>
          <w:color w:val="333333"/>
        </w:rPr>
        <w:br/>
        <w:t>8. Two sets of the formal drawings bearing Arabic reference numerals.</w:t>
      </w:r>
      <w:r w:rsidRPr="00056E55">
        <w:rPr>
          <w:color w:val="333333"/>
        </w:rPr>
        <w:br/>
      </w:r>
      <w:r w:rsidRPr="00056E55">
        <w:rPr>
          <w:color w:val="333333"/>
        </w:rPr>
        <w:br/>
        <w:t>9. An assignment document from the inventor to the applicant legalized up to the Kuwaiti Consulate.</w:t>
      </w:r>
      <w:r w:rsidRPr="00056E55">
        <w:rPr>
          <w:color w:val="333333"/>
        </w:rPr>
        <w:br/>
      </w:r>
      <w:r w:rsidRPr="00056E55">
        <w:rPr>
          <w:color w:val="333333"/>
        </w:rPr>
        <w:br/>
        <w:t> </w:t>
      </w:r>
      <w:r w:rsidRPr="00056E55">
        <w:rPr>
          <w:color w:val="333333"/>
        </w:rPr>
        <w:br/>
      </w:r>
      <w:proofErr w:type="gramStart"/>
      <w:r w:rsidRPr="00056E55">
        <w:rPr>
          <w:b/>
          <w:color w:val="333333"/>
          <w:u w:val="single"/>
        </w:rPr>
        <w:t>Assignment Applications</w:t>
      </w:r>
      <w:r w:rsidRPr="00056E55">
        <w:rPr>
          <w:b/>
          <w:color w:val="333333"/>
          <w:u w:val="single"/>
        </w:rPr>
        <w:br/>
      </w:r>
      <w:r w:rsidRPr="00056E55">
        <w:rPr>
          <w:color w:val="333333"/>
        </w:rPr>
        <w:br/>
        <w:t>1.</w:t>
      </w:r>
      <w:proofErr w:type="gramEnd"/>
      <w:r w:rsidRPr="00056E55">
        <w:rPr>
          <w:color w:val="333333"/>
        </w:rPr>
        <w:t xml:space="preserve"> A Power of Attorney executed by the assignee legalized up to the Kuwaiti Consulate.</w:t>
      </w:r>
      <w:r w:rsidRPr="00056E55">
        <w:rPr>
          <w:rStyle w:val="apple-converted-space"/>
          <w:color w:val="333333"/>
        </w:rPr>
        <w:t> </w:t>
      </w:r>
      <w:r w:rsidRPr="00056E55">
        <w:rPr>
          <w:color w:val="333333"/>
        </w:rPr>
        <w:br/>
      </w:r>
      <w:r w:rsidRPr="00056E55">
        <w:rPr>
          <w:color w:val="333333"/>
        </w:rPr>
        <w:br/>
        <w:t>2. A deed of assignment proving the assignment signed by both parties and legalized up to the Kuwaiti Consulate.</w:t>
      </w:r>
      <w:r w:rsidRPr="00056E55">
        <w:rPr>
          <w:rStyle w:val="apple-converted-space"/>
          <w:color w:val="333333"/>
        </w:rPr>
        <w:t> </w:t>
      </w:r>
      <w:r w:rsidRPr="00056E55">
        <w:rPr>
          <w:color w:val="333333"/>
        </w:rPr>
        <w:br/>
      </w:r>
      <w:r w:rsidRPr="00056E55">
        <w:rPr>
          <w:color w:val="333333"/>
        </w:rPr>
        <w:br/>
        <w:t>3. The original Kuwaiti certificate of registration of the trademark for endorsement purposes. </w:t>
      </w:r>
      <w:r w:rsidRPr="00056E55">
        <w:rPr>
          <w:color w:val="333333"/>
        </w:rPr>
        <w:br/>
        <w:t> </w:t>
      </w:r>
    </w:p>
    <w:p w:rsidR="007745DD" w:rsidRPr="00056E55" w:rsidRDefault="007745DD" w:rsidP="007745DD">
      <w:pPr>
        <w:pStyle w:val="NormalWeb"/>
        <w:shd w:val="clear" w:color="auto" w:fill="FFFFFF"/>
        <w:spacing w:before="0" w:beforeAutospacing="0" w:after="150" w:afterAutospacing="0"/>
        <w:rPr>
          <w:color w:val="333333"/>
        </w:rPr>
      </w:pPr>
      <w:proofErr w:type="gramStart"/>
      <w:r w:rsidRPr="00056E55">
        <w:rPr>
          <w:color w:val="333333"/>
        </w:rPr>
        <w:t>Change of Name/Address Applications</w:t>
      </w:r>
      <w:r w:rsidRPr="00056E55">
        <w:rPr>
          <w:color w:val="333333"/>
        </w:rPr>
        <w:br/>
      </w:r>
      <w:r w:rsidRPr="00056E55">
        <w:rPr>
          <w:color w:val="333333"/>
        </w:rPr>
        <w:br/>
        <w:t>1.</w:t>
      </w:r>
      <w:proofErr w:type="gramEnd"/>
      <w:r w:rsidRPr="00056E55">
        <w:rPr>
          <w:color w:val="333333"/>
        </w:rPr>
        <w:t xml:space="preserve"> A Power of Attorney executed in the new name and/or address legalized up to the Kuwaiti </w:t>
      </w:r>
      <w:r w:rsidRPr="00056E55">
        <w:rPr>
          <w:color w:val="333333"/>
        </w:rPr>
        <w:lastRenderedPageBreak/>
        <w:t>Consulate.</w:t>
      </w:r>
      <w:r w:rsidRPr="00056E55">
        <w:rPr>
          <w:rStyle w:val="apple-converted-space"/>
          <w:color w:val="333333"/>
        </w:rPr>
        <w:t> </w:t>
      </w:r>
      <w:r w:rsidRPr="00056E55">
        <w:rPr>
          <w:color w:val="333333"/>
        </w:rPr>
        <w:br/>
      </w:r>
      <w:r w:rsidRPr="00056E55">
        <w:rPr>
          <w:color w:val="333333"/>
        </w:rPr>
        <w:br/>
        <w:t>2. A certificate proving the change of name and/or address legalized up to the Kuwaiti Consulate. </w:t>
      </w:r>
      <w:r w:rsidRPr="00056E55">
        <w:rPr>
          <w:color w:val="333333"/>
        </w:rPr>
        <w:br/>
      </w:r>
      <w:r w:rsidRPr="00056E55">
        <w:rPr>
          <w:color w:val="333333"/>
        </w:rPr>
        <w:br/>
        <w:t> </w:t>
      </w:r>
      <w:r w:rsidRPr="00056E55">
        <w:rPr>
          <w:color w:val="333333"/>
        </w:rPr>
        <w:br/>
      </w:r>
      <w:proofErr w:type="gramStart"/>
      <w:r w:rsidRPr="00056E55">
        <w:rPr>
          <w:color w:val="333333"/>
        </w:rPr>
        <w:t>Merger Applications</w:t>
      </w:r>
      <w:r w:rsidRPr="00056E55">
        <w:rPr>
          <w:rStyle w:val="apple-converted-space"/>
          <w:color w:val="333333"/>
        </w:rPr>
        <w:t> </w:t>
      </w:r>
      <w:r w:rsidRPr="00056E55">
        <w:rPr>
          <w:color w:val="333333"/>
        </w:rPr>
        <w:br/>
      </w:r>
      <w:r w:rsidRPr="00056E55">
        <w:rPr>
          <w:color w:val="333333"/>
        </w:rPr>
        <w:br/>
        <w:t>1.</w:t>
      </w:r>
      <w:proofErr w:type="gramEnd"/>
      <w:r w:rsidRPr="00056E55">
        <w:rPr>
          <w:color w:val="333333"/>
        </w:rPr>
        <w:t xml:space="preserve"> A Power of Attorney legalized up to the Kuwaiti Consulate.</w:t>
      </w:r>
      <w:r w:rsidRPr="00056E55">
        <w:rPr>
          <w:rStyle w:val="apple-converted-space"/>
          <w:color w:val="333333"/>
        </w:rPr>
        <w:t> </w:t>
      </w:r>
      <w:r w:rsidRPr="00056E55">
        <w:rPr>
          <w:color w:val="333333"/>
        </w:rPr>
        <w:br/>
      </w:r>
      <w:r w:rsidRPr="00056E55">
        <w:rPr>
          <w:color w:val="333333"/>
        </w:rPr>
        <w:br/>
        <w:t>2. A merger document legalized up to the Kuwaiti Consulate.</w:t>
      </w:r>
    </w:p>
    <w:p w:rsidR="007745DD" w:rsidRDefault="007745DD" w:rsidP="006B5275">
      <w:pPr>
        <w:rPr>
          <w:rFonts w:ascii="Times New Roman" w:hAnsi="Times New Roman" w:cs="Times New Roman"/>
          <w:b/>
          <w:sz w:val="24"/>
          <w:szCs w:val="24"/>
          <w:u w:val="single"/>
        </w:rPr>
      </w:pPr>
    </w:p>
    <w:p w:rsidR="00A13B59" w:rsidRDefault="00A13B59" w:rsidP="006B5275">
      <w:pPr>
        <w:rPr>
          <w:rFonts w:ascii="Times New Roman" w:hAnsi="Times New Roman" w:cs="Times New Roman"/>
          <w:b/>
          <w:sz w:val="24"/>
          <w:szCs w:val="24"/>
          <w:u w:val="single"/>
        </w:rPr>
      </w:pPr>
      <w:r>
        <w:rPr>
          <w:rFonts w:ascii="Times New Roman" w:hAnsi="Times New Roman" w:cs="Times New Roman"/>
          <w:b/>
          <w:sz w:val="24"/>
          <w:szCs w:val="24"/>
          <w:u w:val="single"/>
        </w:rPr>
        <w:t>DESIGN APPLICATIONS</w:t>
      </w:r>
    </w:p>
    <w:p w:rsidR="00A13B59" w:rsidRPr="00A13B59" w:rsidRDefault="00A13B59" w:rsidP="00A13B59">
      <w:pPr>
        <w:pStyle w:val="NormalWeb"/>
        <w:shd w:val="clear" w:color="auto" w:fill="FFFFFF"/>
        <w:spacing w:before="0" w:beforeAutospacing="0" w:after="150" w:afterAutospacing="0"/>
        <w:rPr>
          <w:color w:val="333333"/>
        </w:rPr>
      </w:pPr>
      <w:proofErr w:type="gramStart"/>
      <w:r>
        <w:rPr>
          <w:b/>
          <w:color w:val="333333"/>
          <w:u w:val="single"/>
        </w:rPr>
        <w:t xml:space="preserve">Requirements for </w:t>
      </w:r>
      <w:r w:rsidRPr="00A13B59">
        <w:rPr>
          <w:b/>
          <w:color w:val="333333"/>
          <w:u w:val="single"/>
        </w:rPr>
        <w:t>Design Applications</w:t>
      </w:r>
      <w:r w:rsidRPr="00A13B59">
        <w:rPr>
          <w:b/>
          <w:color w:val="333333"/>
          <w:u w:val="single"/>
        </w:rPr>
        <w:br/>
      </w:r>
      <w:r w:rsidRPr="00A13B59">
        <w:rPr>
          <w:color w:val="333333"/>
        </w:rPr>
        <w:br/>
        <w:t>1.</w:t>
      </w:r>
      <w:proofErr w:type="gramEnd"/>
      <w:r w:rsidRPr="00A13B59">
        <w:rPr>
          <w:color w:val="333333"/>
        </w:rPr>
        <w:t xml:space="preserve"> A Power of Attorney legalized up to the Kuwaiti Consulate.</w:t>
      </w:r>
      <w:r w:rsidRPr="00A13B59">
        <w:rPr>
          <w:rStyle w:val="apple-converted-space"/>
          <w:color w:val="333333"/>
        </w:rPr>
        <w:t> </w:t>
      </w:r>
      <w:r w:rsidRPr="00A13B59">
        <w:rPr>
          <w:color w:val="333333"/>
        </w:rPr>
        <w:br/>
      </w:r>
      <w:r w:rsidRPr="00A13B59">
        <w:rPr>
          <w:color w:val="333333"/>
        </w:rPr>
        <w:br/>
        <w:t>2. An extract of the entry of the applicant in the commercial register, or an official copy of the memorandum or articles of association, if the applicant is a company or a body corporate legalized up to the Kuwaiti Consulate.</w:t>
      </w:r>
      <w:r w:rsidRPr="00A13B59">
        <w:rPr>
          <w:rStyle w:val="apple-converted-space"/>
          <w:color w:val="333333"/>
        </w:rPr>
        <w:t> </w:t>
      </w:r>
      <w:r w:rsidRPr="00A13B59">
        <w:rPr>
          <w:color w:val="333333"/>
        </w:rPr>
        <w:br/>
      </w:r>
      <w:r w:rsidRPr="00A13B59">
        <w:rPr>
          <w:color w:val="333333"/>
        </w:rPr>
        <w:br/>
        <w:t>3. The name, address, nationality and occupation of the applicant.</w:t>
      </w:r>
    </w:p>
    <w:p w:rsidR="00A13B59" w:rsidRPr="00A13B59" w:rsidRDefault="00A13B59" w:rsidP="00A13B59">
      <w:pPr>
        <w:pStyle w:val="NormalWeb"/>
        <w:shd w:val="clear" w:color="auto" w:fill="FFFFFF"/>
        <w:spacing w:before="0" w:beforeAutospacing="0" w:after="150" w:afterAutospacing="0"/>
        <w:rPr>
          <w:b/>
          <w:color w:val="333333"/>
          <w:u w:val="single"/>
        </w:rPr>
      </w:pPr>
      <w:r w:rsidRPr="00A13B59">
        <w:rPr>
          <w:color w:val="333333"/>
        </w:rPr>
        <w:t>4. Two representations of each design or model showing the various views. The figure of the design or model should be placed in an upright position on the sheet. When more than one figure of the design or model are shown, these should be on the same sheet, each designated as "perspective view", "front view", "side view" or as the case may be. </w:t>
      </w:r>
      <w:r w:rsidRPr="00A13B59">
        <w:rPr>
          <w:color w:val="333333"/>
        </w:rPr>
        <w:br/>
      </w:r>
      <w:r w:rsidRPr="00A13B59">
        <w:rPr>
          <w:color w:val="333333"/>
        </w:rPr>
        <w:br/>
        <w:t> </w:t>
      </w:r>
      <w:r w:rsidRPr="00A13B59">
        <w:rPr>
          <w:color w:val="333333"/>
        </w:rPr>
        <w:br/>
      </w:r>
      <w:proofErr w:type="gramStart"/>
      <w:r w:rsidRPr="00A13B59">
        <w:rPr>
          <w:b/>
          <w:color w:val="333333"/>
          <w:u w:val="single"/>
        </w:rPr>
        <w:t>Assignment Applications</w:t>
      </w:r>
      <w:r w:rsidRPr="00A13B59">
        <w:rPr>
          <w:b/>
          <w:color w:val="333333"/>
          <w:u w:val="single"/>
        </w:rPr>
        <w:br/>
      </w:r>
      <w:r w:rsidRPr="00A13B59">
        <w:rPr>
          <w:color w:val="333333"/>
        </w:rPr>
        <w:br/>
        <w:t>1.</w:t>
      </w:r>
      <w:proofErr w:type="gramEnd"/>
      <w:r w:rsidRPr="00A13B59">
        <w:rPr>
          <w:color w:val="333333"/>
        </w:rPr>
        <w:t xml:space="preserve"> A Power of Attorney executed by the assignee legalized up to the Kuwaiti Consulate.</w:t>
      </w:r>
      <w:r w:rsidRPr="00A13B59">
        <w:rPr>
          <w:rStyle w:val="apple-converted-space"/>
          <w:color w:val="333333"/>
        </w:rPr>
        <w:t> </w:t>
      </w:r>
      <w:r w:rsidRPr="00A13B59">
        <w:rPr>
          <w:color w:val="333333"/>
        </w:rPr>
        <w:br/>
      </w:r>
      <w:r w:rsidRPr="00A13B59">
        <w:rPr>
          <w:color w:val="333333"/>
        </w:rPr>
        <w:br/>
        <w:t>2. A deed of assignment proving the assignment signed by both parties legalized up to the Kuwaiti Consulate. </w:t>
      </w:r>
      <w:r w:rsidRPr="00A13B59">
        <w:rPr>
          <w:color w:val="333333"/>
        </w:rPr>
        <w:br/>
      </w:r>
      <w:r w:rsidRPr="00A13B59">
        <w:rPr>
          <w:color w:val="333333"/>
        </w:rPr>
        <w:br/>
        <w:t> </w:t>
      </w:r>
      <w:r w:rsidRPr="00A13B59">
        <w:rPr>
          <w:color w:val="333333"/>
        </w:rPr>
        <w:br/>
      </w:r>
      <w:proofErr w:type="gramStart"/>
      <w:r w:rsidRPr="00A13B59">
        <w:rPr>
          <w:b/>
          <w:color w:val="333333"/>
          <w:u w:val="single"/>
        </w:rPr>
        <w:t>Change of Name/Address Applications</w:t>
      </w:r>
      <w:r w:rsidRPr="00A13B59">
        <w:rPr>
          <w:b/>
          <w:color w:val="333333"/>
          <w:u w:val="single"/>
        </w:rPr>
        <w:br/>
      </w:r>
      <w:r w:rsidRPr="00A13B59">
        <w:rPr>
          <w:color w:val="333333"/>
        </w:rPr>
        <w:br/>
        <w:t>1.</w:t>
      </w:r>
      <w:proofErr w:type="gramEnd"/>
      <w:r w:rsidRPr="00A13B59">
        <w:rPr>
          <w:color w:val="333333"/>
        </w:rPr>
        <w:t xml:space="preserve"> A Power of Attorney executed by the assignee legalized up to the Kuwaiti Consulate.</w:t>
      </w:r>
      <w:r w:rsidRPr="00A13B59">
        <w:rPr>
          <w:rStyle w:val="apple-converted-space"/>
          <w:color w:val="333333"/>
        </w:rPr>
        <w:t> </w:t>
      </w:r>
      <w:r w:rsidRPr="00A13B59">
        <w:rPr>
          <w:color w:val="333333"/>
        </w:rPr>
        <w:br/>
      </w:r>
      <w:r w:rsidRPr="00A13B59">
        <w:rPr>
          <w:color w:val="333333"/>
        </w:rPr>
        <w:br/>
        <w:t>2. A deed of assignment proving the assignment signed by both parties legalized up to the Kuwaiti Consulate. </w:t>
      </w:r>
      <w:r w:rsidRPr="00A13B59">
        <w:rPr>
          <w:color w:val="333333"/>
        </w:rPr>
        <w:br/>
      </w:r>
      <w:r w:rsidRPr="00A13B59">
        <w:rPr>
          <w:color w:val="333333"/>
        </w:rPr>
        <w:br/>
        <w:t> </w:t>
      </w:r>
      <w:r w:rsidRPr="00A13B59">
        <w:rPr>
          <w:color w:val="333333"/>
        </w:rPr>
        <w:br/>
      </w:r>
      <w:r w:rsidRPr="00A13B59">
        <w:rPr>
          <w:b/>
          <w:color w:val="333333"/>
          <w:u w:val="single"/>
        </w:rPr>
        <w:t>Merger Applications</w:t>
      </w:r>
    </w:p>
    <w:p w:rsidR="00A13B59" w:rsidRPr="00A13B59" w:rsidRDefault="00A13B59" w:rsidP="00A13B59">
      <w:pPr>
        <w:pStyle w:val="NormalWeb"/>
        <w:spacing w:before="0" w:beforeAutospacing="0" w:after="150" w:afterAutospacing="0"/>
        <w:rPr>
          <w:color w:val="333333"/>
          <w:shd w:val="clear" w:color="auto" w:fill="FFFFFF"/>
        </w:rPr>
      </w:pPr>
      <w:r w:rsidRPr="00A13B59">
        <w:rPr>
          <w:color w:val="333333"/>
          <w:shd w:val="clear" w:color="auto" w:fill="FFFFFF"/>
        </w:rPr>
        <w:lastRenderedPageBreak/>
        <w:t>1. A Power of Attorney legalized up to the Kuwaiti Consulate.</w:t>
      </w:r>
      <w:r w:rsidRPr="00A13B59">
        <w:rPr>
          <w:color w:val="333333"/>
          <w:shd w:val="clear" w:color="auto" w:fill="FFFFFF"/>
        </w:rPr>
        <w:br/>
      </w:r>
      <w:bookmarkStart w:id="0" w:name="_GoBack"/>
      <w:bookmarkEnd w:id="0"/>
      <w:r w:rsidRPr="00A13B59">
        <w:rPr>
          <w:color w:val="333333"/>
          <w:shd w:val="clear" w:color="auto" w:fill="FFFFFF"/>
        </w:rPr>
        <w:br/>
        <w:t>2. A merger document legalized up to the Kuwaiti Consulate.</w:t>
      </w:r>
    </w:p>
    <w:p w:rsidR="00A13B59" w:rsidRPr="007745DD" w:rsidRDefault="00A13B59" w:rsidP="006B5275">
      <w:pPr>
        <w:rPr>
          <w:rFonts w:ascii="Times New Roman" w:hAnsi="Times New Roman" w:cs="Times New Roman"/>
          <w:b/>
          <w:sz w:val="24"/>
          <w:szCs w:val="24"/>
          <w:u w:val="single"/>
        </w:rPr>
      </w:pPr>
    </w:p>
    <w:sectPr w:rsidR="00A13B59" w:rsidRPr="007745DD" w:rsidSect="006B5275">
      <w:pgSz w:w="12240" w:h="15840"/>
      <w:pgMar w:top="28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76C7E"/>
    <w:multiLevelType w:val="hybridMultilevel"/>
    <w:tmpl w:val="D90A0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275"/>
    <w:rsid w:val="00056E55"/>
    <w:rsid w:val="00287A2F"/>
    <w:rsid w:val="00662CAB"/>
    <w:rsid w:val="006B5275"/>
    <w:rsid w:val="00704277"/>
    <w:rsid w:val="00730386"/>
    <w:rsid w:val="007745DD"/>
    <w:rsid w:val="00A13B59"/>
    <w:rsid w:val="00B92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static">
    <w:name w:val="text_static"/>
    <w:basedOn w:val="DefaultParagraphFont"/>
    <w:rsid w:val="006B5275"/>
  </w:style>
  <w:style w:type="character" w:customStyle="1" w:styleId="textuser">
    <w:name w:val="text_user"/>
    <w:basedOn w:val="DefaultParagraphFont"/>
    <w:rsid w:val="006B5275"/>
  </w:style>
  <w:style w:type="character" w:customStyle="1" w:styleId="apple-converted-space">
    <w:name w:val="apple-converted-space"/>
    <w:basedOn w:val="DefaultParagraphFont"/>
    <w:rsid w:val="006B5275"/>
  </w:style>
  <w:style w:type="paragraph" w:styleId="NormalWeb">
    <w:name w:val="Normal (Web)"/>
    <w:basedOn w:val="Normal"/>
    <w:uiPriority w:val="99"/>
    <w:semiHidden/>
    <w:unhideWhenUsed/>
    <w:rsid w:val="00662C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62CAB"/>
  </w:style>
  <w:style w:type="character" w:styleId="Strong">
    <w:name w:val="Strong"/>
    <w:basedOn w:val="DefaultParagraphFont"/>
    <w:uiPriority w:val="22"/>
    <w:qFormat/>
    <w:rsid w:val="00662CAB"/>
    <w:rPr>
      <w:b/>
      <w:bCs/>
    </w:rPr>
  </w:style>
  <w:style w:type="character" w:customStyle="1" w:styleId="btext">
    <w:name w:val="btext"/>
    <w:basedOn w:val="DefaultParagraphFont"/>
    <w:rsid w:val="00662C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static">
    <w:name w:val="text_static"/>
    <w:basedOn w:val="DefaultParagraphFont"/>
    <w:rsid w:val="006B5275"/>
  </w:style>
  <w:style w:type="character" w:customStyle="1" w:styleId="textuser">
    <w:name w:val="text_user"/>
    <w:basedOn w:val="DefaultParagraphFont"/>
    <w:rsid w:val="006B5275"/>
  </w:style>
  <w:style w:type="character" w:customStyle="1" w:styleId="apple-converted-space">
    <w:name w:val="apple-converted-space"/>
    <w:basedOn w:val="DefaultParagraphFont"/>
    <w:rsid w:val="006B5275"/>
  </w:style>
  <w:style w:type="paragraph" w:styleId="NormalWeb">
    <w:name w:val="Normal (Web)"/>
    <w:basedOn w:val="Normal"/>
    <w:uiPriority w:val="99"/>
    <w:semiHidden/>
    <w:unhideWhenUsed/>
    <w:rsid w:val="00662C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62CAB"/>
  </w:style>
  <w:style w:type="character" w:styleId="Strong">
    <w:name w:val="Strong"/>
    <w:basedOn w:val="DefaultParagraphFont"/>
    <w:uiPriority w:val="22"/>
    <w:qFormat/>
    <w:rsid w:val="00662CAB"/>
    <w:rPr>
      <w:b/>
      <w:bCs/>
    </w:rPr>
  </w:style>
  <w:style w:type="character" w:customStyle="1" w:styleId="btext">
    <w:name w:val="btext"/>
    <w:basedOn w:val="DefaultParagraphFont"/>
    <w:rsid w:val="00662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48111">
      <w:bodyDiv w:val="1"/>
      <w:marLeft w:val="0"/>
      <w:marRight w:val="0"/>
      <w:marTop w:val="0"/>
      <w:marBottom w:val="0"/>
      <w:divBdr>
        <w:top w:val="none" w:sz="0" w:space="0" w:color="auto"/>
        <w:left w:val="none" w:sz="0" w:space="0" w:color="auto"/>
        <w:bottom w:val="none" w:sz="0" w:space="0" w:color="auto"/>
        <w:right w:val="none" w:sz="0" w:space="0" w:color="auto"/>
      </w:divBdr>
    </w:div>
    <w:div w:id="454065065">
      <w:bodyDiv w:val="1"/>
      <w:marLeft w:val="0"/>
      <w:marRight w:val="0"/>
      <w:marTop w:val="0"/>
      <w:marBottom w:val="0"/>
      <w:divBdr>
        <w:top w:val="none" w:sz="0" w:space="0" w:color="auto"/>
        <w:left w:val="none" w:sz="0" w:space="0" w:color="auto"/>
        <w:bottom w:val="none" w:sz="0" w:space="0" w:color="auto"/>
        <w:right w:val="none" w:sz="0" w:space="0" w:color="auto"/>
      </w:divBdr>
    </w:div>
    <w:div w:id="716856397">
      <w:bodyDiv w:val="1"/>
      <w:marLeft w:val="0"/>
      <w:marRight w:val="0"/>
      <w:marTop w:val="0"/>
      <w:marBottom w:val="0"/>
      <w:divBdr>
        <w:top w:val="none" w:sz="0" w:space="0" w:color="auto"/>
        <w:left w:val="none" w:sz="0" w:space="0" w:color="auto"/>
        <w:bottom w:val="none" w:sz="0" w:space="0" w:color="auto"/>
        <w:right w:val="none" w:sz="0" w:space="0" w:color="auto"/>
      </w:divBdr>
    </w:div>
    <w:div w:id="1002317198">
      <w:bodyDiv w:val="1"/>
      <w:marLeft w:val="0"/>
      <w:marRight w:val="0"/>
      <w:marTop w:val="0"/>
      <w:marBottom w:val="0"/>
      <w:divBdr>
        <w:top w:val="none" w:sz="0" w:space="0" w:color="auto"/>
        <w:left w:val="none" w:sz="0" w:space="0" w:color="auto"/>
        <w:bottom w:val="none" w:sz="0" w:space="0" w:color="auto"/>
        <w:right w:val="none" w:sz="0" w:space="0" w:color="auto"/>
      </w:divBdr>
    </w:div>
    <w:div w:id="1351491818">
      <w:bodyDiv w:val="1"/>
      <w:marLeft w:val="0"/>
      <w:marRight w:val="0"/>
      <w:marTop w:val="0"/>
      <w:marBottom w:val="0"/>
      <w:divBdr>
        <w:top w:val="none" w:sz="0" w:space="0" w:color="auto"/>
        <w:left w:val="none" w:sz="0" w:space="0" w:color="auto"/>
        <w:bottom w:val="none" w:sz="0" w:space="0" w:color="auto"/>
        <w:right w:val="none" w:sz="0" w:space="0" w:color="auto"/>
      </w:divBdr>
    </w:div>
    <w:div w:id="1590962647">
      <w:bodyDiv w:val="1"/>
      <w:marLeft w:val="0"/>
      <w:marRight w:val="0"/>
      <w:marTop w:val="0"/>
      <w:marBottom w:val="0"/>
      <w:divBdr>
        <w:top w:val="none" w:sz="0" w:space="0" w:color="auto"/>
        <w:left w:val="none" w:sz="0" w:space="0" w:color="auto"/>
        <w:bottom w:val="none" w:sz="0" w:space="0" w:color="auto"/>
        <w:right w:val="none" w:sz="0" w:space="0" w:color="auto"/>
      </w:divBdr>
    </w:div>
    <w:div w:id="1731033871">
      <w:bodyDiv w:val="1"/>
      <w:marLeft w:val="0"/>
      <w:marRight w:val="0"/>
      <w:marTop w:val="0"/>
      <w:marBottom w:val="0"/>
      <w:divBdr>
        <w:top w:val="none" w:sz="0" w:space="0" w:color="auto"/>
        <w:left w:val="none" w:sz="0" w:space="0" w:color="auto"/>
        <w:bottom w:val="none" w:sz="0" w:space="0" w:color="auto"/>
        <w:right w:val="none" w:sz="0" w:space="0" w:color="auto"/>
      </w:divBdr>
    </w:div>
    <w:div w:id="212993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6</Pages>
  <Words>1622</Words>
  <Characters>9248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 computer Machi</dc:creator>
  <cp:lastModifiedBy>Micro computer Machi</cp:lastModifiedBy>
  <cp:revision>1</cp:revision>
  <dcterms:created xsi:type="dcterms:W3CDTF">2016-12-15T05:37:00Z</dcterms:created>
  <dcterms:modified xsi:type="dcterms:W3CDTF">2016-12-15T10:26:00Z</dcterms:modified>
</cp:coreProperties>
</file>